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057"/>
        </w:rPr>
        <w:t>BCG Growth-Share Matrix: Executive Summary</w:t>
      </w:r>
    </w:p>
    <w:p>
      <w:r>
        <w:rPr>
          <w:color w:val="666666"/>
          <w:sz w:val="24"/>
        </w:rPr>
        <w:t>Department &amp; Major-Level Portfolio Analysis for Fort Lewis College</w:t>
      </w:r>
    </w:p>
    <w:p>
      <w:r>
        <w:rPr>
          <w:color w:val="999999"/>
          <w:sz w:val="20"/>
        </w:rPr>
        <w:t>Fort Lewis College | Durango, Colorado | Public Liberal Arts</w:t>
      </w:r>
    </w:p>
    <w:p>
      <w:r>
        <w:t>____________________________________________________________</w:t>
      </w:r>
    </w:p>
    <w:p>
      <w:pPr>
        <w:pStyle w:val="Heading2"/>
      </w:pPr>
      <w:r>
        <w:rPr>
          <w:color w:val="003057"/>
        </w:rPr>
        <w:t>1. Introduction &amp; Methodology</w:t>
      </w:r>
    </w:p>
    <w:p>
      <w:r>
        <w:rPr>
          <w:b w:val="0"/>
          <w:sz w:val="22"/>
        </w:rPr>
        <w:t>The BCG Growth-Share Matrix, adapted from the Boston Consulting Group framework, analyzes FLC's academic portfolio at two levels. The department-level view maps 22 departments by SCH share (% of total Student Credit Hours) vs. 2-year enrollment change, identifying which departments generate institutional revenue. The major-level view maps 48 individual majors by 2024 enrollment headcount vs. 2022–2024 percentage change, with bubble size representing absolute enrollment change. Programs with fewer than 20 students in 2022 are flagged as ‘small base’ since their percentage changes can be misleading.</w:t>
      </w:r>
    </w:p>
    <w:p>
      <w:r>
        <w:rPr>
          <w:b w:val="0"/>
          <w:sz w:val="22"/>
        </w:rPr>
        <w:t>This analysis examines FLC's portfolio at two levels. The department-level view (22 departments) uses % of total Student Credit Hours (SCH) as the market share proxy, providing a revenue-oriented perspective. The major-level view (48 majors) uses 2024 enrollment headcount vs. 2022–2024 percentage change, with bubble size reflecting absolute students gained or lost.</w:t>
      </w:r>
    </w:p>
    <w:p>
      <w:pPr>
        <w:pStyle w:val="Heading2"/>
      </w:pPr>
      <w:r>
        <w:rPr>
          <w:color w:val="003057"/>
        </w:rPr>
        <w:t>2. Department-Level Analysis (SCH-Based)</w:t>
      </w:r>
    </w:p>
    <w:p>
      <w:r>
        <w:rPr>
          <w:b w:val="0"/>
          <w:sz w:val="22"/>
        </w:rPr>
        <w:t>The department-level BCG matrix plots 22 departments by their share of total Student Credit Hours (X-axis) against 2-year enrollment change (Y-axis). The SCH divider is 4.0%, separating departments that generate a meaningful share of institutional teaching revenue from those that do not.</w:t>
      </w:r>
    </w:p>
    <w:p>
      <w:pPr>
        <w:pStyle w:val="Heading3"/>
      </w:pPr>
      <w:r>
        <w:rPr>
          <w:color w:val="003057"/>
        </w:rPr>
        <w:t>Stars (2 departments)</w:t>
      </w:r>
    </w:p>
    <w:p>
      <w:pPr>
        <w:pStyle w:val="ListBullet"/>
      </w:pPr>
      <w:r>
        <w:t>Business Administration: 5.8% of SCH, +4.0% 2-year change</w:t>
      </w:r>
    </w:p>
    <w:p>
      <w:pPr>
        <w:pStyle w:val="ListBullet"/>
      </w:pPr>
      <w:r>
        <w:t>Psychology: 6.0% of SCH, +3.0% 2-year change</w:t>
      </w:r>
    </w:p>
    <w:p>
      <w:pPr>
        <w:pStyle w:val="Heading3"/>
      </w:pPr>
      <w:r>
        <w:rPr>
          <w:color w:val="003057"/>
        </w:rPr>
        <w:t>Cash Cows (9 departments)</w:t>
      </w:r>
    </w:p>
    <w:p>
      <w:pPr>
        <w:pStyle w:val="ListBullet"/>
      </w:pPr>
      <w:r>
        <w:t>English: 10.0% of SCH, -6.0% 2-year change</w:t>
      </w:r>
    </w:p>
    <w:p>
      <w:pPr>
        <w:pStyle w:val="ListBullet"/>
      </w:pPr>
      <w:r>
        <w:t>Mathematics: 8.5% of SCH, -11.0% 2-year change</w:t>
      </w:r>
    </w:p>
    <w:p>
      <w:pPr>
        <w:pStyle w:val="ListBullet"/>
      </w:pPr>
      <w:r>
        <w:t>Health &amp; Human Performance: 7.5% of SCH, -3.0% 2-year change</w:t>
      </w:r>
    </w:p>
    <w:p>
      <w:pPr>
        <w:pStyle w:val="ListBullet"/>
      </w:pPr>
      <w:r>
        <w:t>Biology: 7.0% of SCH, -14.5% 2-year change</w:t>
      </w:r>
    </w:p>
    <w:p>
      <w:pPr>
        <w:pStyle w:val="ListBullet"/>
      </w:pPr>
      <w:r>
        <w:t>Sociology: 6.0% of SCH, -5.5% 2-year change</w:t>
      </w:r>
    </w:p>
    <w:p>
      <w:pPr>
        <w:pStyle w:val="ListBullet"/>
      </w:pPr>
      <w:r>
        <w:t>Performing Arts: 5.5% of SCH, -3.0% 2-year change</w:t>
      </w:r>
    </w:p>
    <w:p>
      <w:pPr>
        <w:pStyle w:val="ListBullet"/>
      </w:pPr>
      <w:r>
        <w:t>Teacher Education: 5.8% of SCH, -2.0% 2-year change</w:t>
      </w:r>
    </w:p>
    <w:p>
      <w:pPr>
        <w:pStyle w:val="ListBullet"/>
      </w:pPr>
      <w:r>
        <w:t>Physics &amp; Engineering: 5.0% of SCH, -1.0% 2-year change</w:t>
      </w:r>
    </w:p>
    <w:p>
      <w:pPr>
        <w:pStyle w:val="ListBullet"/>
      </w:pPr>
      <w:r>
        <w:t>Chemistry: 4.5% of SCH, -4.0% 2-year change</w:t>
      </w:r>
    </w:p>
    <w:p>
      <w:pPr>
        <w:pStyle w:val="Heading3"/>
      </w:pPr>
      <w:r>
        <w:rPr>
          <w:color w:val="003057"/>
        </w:rPr>
        <w:t>Question Marks (2 departments)</w:t>
      </w:r>
    </w:p>
    <w:p>
      <w:pPr>
        <w:pStyle w:val="ListBullet"/>
      </w:pPr>
      <w:r>
        <w:t>Accounting: 1.8% of SCH, +12.0% 2-year change</w:t>
      </w:r>
    </w:p>
    <w:p>
      <w:pPr>
        <w:pStyle w:val="ListBullet"/>
      </w:pPr>
      <w:r>
        <w:t>History: 3.8% of SCH, +3.0% 2-year change</w:t>
      </w:r>
    </w:p>
    <w:p>
      <w:pPr>
        <w:pStyle w:val="Heading3"/>
      </w:pPr>
      <w:r>
        <w:rPr>
          <w:color w:val="003057"/>
        </w:rPr>
        <w:t>Concerns (9 departments)</w:t>
      </w:r>
    </w:p>
    <w:p>
      <w:pPr>
        <w:pStyle w:val="ListBullet"/>
      </w:pPr>
      <w:r>
        <w:t>Geosciences: 4.2% of SCH, -15.5% 2-year change</w:t>
      </w:r>
    </w:p>
    <w:p>
      <w:pPr>
        <w:pStyle w:val="ListBullet"/>
      </w:pPr>
      <w:r>
        <w:t>Art &amp; Design: 2.5% of SCH, -18.0% 2-year change</w:t>
      </w:r>
    </w:p>
    <w:p>
      <w:pPr>
        <w:pStyle w:val="ListBullet"/>
      </w:pPr>
      <w:r>
        <w:t>Economics: 2.5% of SCH, -24.0% 2-year change</w:t>
      </w:r>
    </w:p>
    <w:p>
      <w:pPr>
        <w:pStyle w:val="ListBullet"/>
      </w:pPr>
      <w:r>
        <w:t>Political Science: 1.5% of SCH, -26.0% 2-year change</w:t>
      </w:r>
    </w:p>
    <w:p>
      <w:pPr>
        <w:pStyle w:val="ListBullet"/>
      </w:pPr>
      <w:r>
        <w:t>Anthropology: 2.5% of SCH, -7.5% 2-year change</w:t>
      </w:r>
    </w:p>
    <w:p>
      <w:pPr>
        <w:pStyle w:val="ListBullet"/>
      </w:pPr>
      <w:r>
        <w:t>Environment &amp; Sustainability: 3.0% of SCH, -8.0% 2-year change</w:t>
      </w:r>
    </w:p>
    <w:p>
      <w:pPr>
        <w:pStyle w:val="ListBullet"/>
      </w:pPr>
      <w:r>
        <w:t>Marketing: 1.8% of SCH, -8.0% 2-year change</w:t>
      </w:r>
    </w:p>
    <w:p>
      <w:pPr>
        <w:pStyle w:val="ListBullet"/>
      </w:pPr>
      <w:r>
        <w:t>Adventure Education: 2.0% of SCH, -10.0% 2-year change</w:t>
      </w:r>
    </w:p>
    <w:p>
      <w:pPr>
        <w:pStyle w:val="ListBullet"/>
      </w:pPr>
      <w:r>
        <w:t>Philosophy: 2.2% of SCH, -11.0% 2-year change</w:t>
      </w:r>
    </w:p>
    <w:p>
      <w:r>
        <w:rPr>
          <w:b/>
          <w:sz w:val="20"/>
        </w:rPr>
        <w:t>Department-Level Insights:</w:t>
      </w:r>
    </w:p>
    <w:p>
      <w:pPr>
        <w:pStyle w:val="ListBullet"/>
      </w:pPr>
      <w:r>
        <w:t>Stars (High SCH Share, Growing): Business Administration and Psychology are the only departments with both large SCH share (&gt;4%) and positive 2-year growth — invest to sustain momentum.</w:t>
      </w:r>
    </w:p>
    <w:p>
      <w:pPr>
        <w:pStyle w:val="ListBullet"/>
      </w:pPr>
      <w:r>
        <w:t>Cash Cows (High SCH Share, Declining): English (10%), Mathematics (8.5%), Biology (7%), HHP (7.5%), and Sociology (6%) generate the bulk of institutional SCH but all show 2-year declines — optimize efficiency and protect enrollment in these revenue-critical departments.</w:t>
      </w:r>
    </w:p>
    <w:p>
      <w:pPr>
        <w:pStyle w:val="ListBullet"/>
      </w:pPr>
      <w:r>
        <w:t>Question Marks (Low SCH Share, Growing): Accounting (+12%) and History (+3%) show positive trends from small bases — evaluate whether growth justifies increased investment.</w:t>
      </w:r>
    </w:p>
    <w:p>
      <w:pPr>
        <w:pStyle w:val="ListBullet"/>
      </w:pPr>
      <w:r>
        <w:t>Concerns (Low SCH Share, Declining): Political Science (−26%), Economics (−24%), Art &amp; Design (−18%), and Geosciences (−15.5%) face both small SCH share and steep declines — candidates for structured program review. Note: some serve general education or mission-critical roles.</w:t>
      </w:r>
    </w:p>
    <w:p>
      <w:pPr>
        <w:pStyle w:val="Heading2"/>
      </w:pPr>
      <w:r>
        <w:rPr>
          <w:color w:val="003057"/>
        </w:rPr>
        <w:t>3. Major-Level Analysis (Enrollment-Based)</w:t>
      </w:r>
    </w:p>
    <w:p>
      <w:r>
        <w:rPr>
          <w:b w:val="0"/>
          <w:sz w:val="22"/>
        </w:rPr>
        <w:t>The major-level view maps 48 individual majors using 2024 enrollment headcount as the market share proxy and 2022–2024 percentage change as the growth rate. Programs with fewer than 20 students in 2022 are flagged as 'small base' because their percentage changes can be misleading (e.g., Music: 12 to 27 = +125% from just 15 students).</w:t>
      </w:r>
    </w:p>
    <w:p>
      <w:pPr>
        <w:pStyle w:val="Heading3"/>
      </w:pPr>
      <w:r>
        <w:rPr>
          <w:color w:val="003057"/>
        </w:rPr>
        <w:t>Major-Level Quadrant Analysis</w:t>
      </w:r>
    </w:p>
    <w:p>
      <w:pPr>
        <w:pStyle w:val="Heading3"/>
      </w:pPr>
      <w:r>
        <w:rPr>
          <w:color w:val="003057"/>
        </w:rPr>
        <w:t>Stars (Large &amp; Growing): 15 majors</w:t>
      </w:r>
    </w:p>
    <w:p>
      <w:pPr>
        <w:pStyle w:val="ListBullet"/>
      </w:pPr>
      <w:r>
        <w:t>Business Administration: 325 enrolled, +10.2% change (+30 students)</w:t>
      </w:r>
    </w:p>
    <w:p>
      <w:pPr>
        <w:pStyle w:val="ListBullet"/>
      </w:pPr>
      <w:r>
        <w:t>Engineering: 204 enrolled, +4.1% change (+8 students)</w:t>
      </w:r>
    </w:p>
    <w:p>
      <w:pPr>
        <w:pStyle w:val="ListBullet"/>
      </w:pPr>
      <w:r>
        <w:t>Exercise Physiology: 160 enrolled, +16.8% change (+23 students)</w:t>
      </w:r>
    </w:p>
    <w:p>
      <w:pPr>
        <w:pStyle w:val="ListBullet"/>
      </w:pPr>
      <w:r>
        <w:t>Environmental Conservation and Management: 133 enrolled, +62.2% change (+51 students)</w:t>
      </w:r>
    </w:p>
    <w:p>
      <w:pPr>
        <w:pStyle w:val="ListBullet"/>
      </w:pPr>
      <w:r>
        <w:t>Criminology &amp; Justice Studies: 103 enrolled, +2.0% change (+2 students)</w:t>
      </w:r>
    </w:p>
    <w:p>
      <w:pPr>
        <w:pStyle w:val="ListBullet"/>
      </w:pPr>
      <w:r>
        <w:t>Health Sciences: 86 enrolled, +68.6% change (+35 students)</w:t>
      </w:r>
    </w:p>
    <w:p>
      <w:pPr>
        <w:pStyle w:val="ListBullet"/>
      </w:pPr>
      <w:r>
        <w:t>Adventure Education: 77 enrolled, +11.6% change (+8 students)</w:t>
      </w:r>
    </w:p>
    <w:p>
      <w:pPr>
        <w:pStyle w:val="ListBullet"/>
      </w:pPr>
      <w:r>
        <w:t>Computer Information Systems: 77 enrolled, +13.2% change (+9 students)</w:t>
      </w:r>
    </w:p>
    <w:p>
      <w:pPr>
        <w:pStyle w:val="ListBullet"/>
      </w:pPr>
      <w:r>
        <w:t>Computer Engineering: 73 enrolled, +12.3% change (+8 students)</w:t>
      </w:r>
    </w:p>
    <w:p>
      <w:pPr>
        <w:pStyle w:val="ListBullet"/>
      </w:pPr>
      <w:r>
        <w:t>Marketing: 68 enrolled, +33.3% change (+17 students)</w:t>
      </w:r>
    </w:p>
    <w:p>
      <w:pPr>
        <w:pStyle w:val="ListBullet"/>
      </w:pPr>
      <w:r>
        <w:t>... and 5 additional majors</w:t>
      </w:r>
    </w:p>
    <w:p>
      <w:pPr>
        <w:pStyle w:val="Heading3"/>
      </w:pPr>
      <w:r>
        <w:rPr>
          <w:color w:val="003057"/>
        </w:rPr>
        <w:t>Cash Cows (Large &amp; Declining): 9 majors</w:t>
      </w:r>
    </w:p>
    <w:p>
      <w:pPr>
        <w:pStyle w:val="ListBullet"/>
      </w:pPr>
      <w:r>
        <w:t>Psychology: 224 enrolled, -17.6% change (-48 students)</w:t>
      </w:r>
    </w:p>
    <w:p>
      <w:pPr>
        <w:pStyle w:val="ListBullet"/>
      </w:pPr>
      <w:r>
        <w:t>Biology/Cellular &amp; Molecular Biology: 111 enrolled, -42.5% change (-82 students)</w:t>
      </w:r>
    </w:p>
    <w:p>
      <w:pPr>
        <w:pStyle w:val="ListBullet"/>
      </w:pPr>
      <w:r>
        <w:t>Pre-Major Accounting: 102 enrolled, -31.5% change (-47 students)</w:t>
      </w:r>
    </w:p>
    <w:p>
      <w:pPr>
        <w:pStyle w:val="ListBullet"/>
      </w:pPr>
      <w:r>
        <w:t>Environmental Science: 86 enrolled, -14.0% change (-14 students)</w:t>
      </w:r>
    </w:p>
    <w:p>
      <w:pPr>
        <w:pStyle w:val="ListBullet"/>
      </w:pPr>
      <w:r>
        <w:t>Sociology and Human Services: 65 enrolled, +0.0% change (+0 students)</w:t>
      </w:r>
    </w:p>
    <w:p>
      <w:pPr>
        <w:pStyle w:val="ListBullet"/>
      </w:pPr>
      <w:r>
        <w:t>Accounting: 60 enrolled, -4.8% change (-3 students)</w:t>
      </w:r>
    </w:p>
    <w:p>
      <w:pPr>
        <w:pStyle w:val="ListBullet"/>
      </w:pPr>
      <w:r>
        <w:t>Communication Design: 48 enrolled, -32.4% change (-23 students)</w:t>
      </w:r>
    </w:p>
    <w:p>
      <w:pPr>
        <w:pStyle w:val="ListBullet"/>
      </w:pPr>
      <w:r>
        <w:t>Entrepreneurship &amp; Small Business: 40 enrolled, -18.4% change (-9 students)</w:t>
      </w:r>
    </w:p>
    <w:p>
      <w:pPr>
        <w:pStyle w:val="ListBullet"/>
      </w:pPr>
      <w:r>
        <w:t>Sport Administration: 40 enrolled, -13.0% change (-6 students)</w:t>
      </w:r>
    </w:p>
    <w:p>
      <w:pPr>
        <w:pStyle w:val="Heading3"/>
      </w:pPr>
      <w:r>
        <w:rPr>
          <w:color w:val="003057"/>
        </w:rPr>
        <w:t>Question Marks (Small &amp; Growing): 7 majors</w:t>
      </w:r>
    </w:p>
    <w:p>
      <w:pPr>
        <w:pStyle w:val="ListBullet"/>
      </w:pPr>
      <w:r>
        <w:t>Music: 27 enrolled, +125.0% change (+15 students) [small base]</w:t>
      </w:r>
    </w:p>
    <w:p>
      <w:pPr>
        <w:pStyle w:val="ListBullet"/>
      </w:pPr>
      <w:r>
        <w:t>English: 26 enrolled, +23.8% change (+5 students)</w:t>
      </w:r>
    </w:p>
    <w:p>
      <w:pPr>
        <w:pStyle w:val="ListBullet"/>
      </w:pPr>
      <w:r>
        <w:t>Nutrition: 23 enrolled, +15.0% change (+3 students)</w:t>
      </w:r>
    </w:p>
    <w:p>
      <w:pPr>
        <w:pStyle w:val="ListBullet"/>
      </w:pPr>
      <w:r>
        <w:t>Mathematics: 21 enrolled, +31.2% change (+5 students) [small base]</w:t>
      </w:r>
    </w:p>
    <w:p>
      <w:pPr>
        <w:pStyle w:val="ListBullet"/>
      </w:pPr>
      <w:r>
        <w:t>Elementary Education: 21 enrolled, +16.7% change (+3 students) [small base]</w:t>
      </w:r>
    </w:p>
    <w:p>
      <w:pPr>
        <w:pStyle w:val="ListBullet"/>
      </w:pPr>
      <w:r>
        <w:t>Early Childhood Education: 10 enrolled, +42.9% change (+3 students) [small base]</w:t>
      </w:r>
    </w:p>
    <w:p>
      <w:pPr>
        <w:pStyle w:val="ListBullet"/>
      </w:pPr>
      <w:r>
        <w:t>Exercise Science K-12 Education: 6 enrolled, +20.0% change (+1 students) [small base]</w:t>
      </w:r>
    </w:p>
    <w:p>
      <w:pPr>
        <w:pStyle w:val="Heading3"/>
      </w:pPr>
      <w:r>
        <w:rPr>
          <w:color w:val="003057"/>
        </w:rPr>
        <w:t>Concerns (Small &amp; Declining): 17 majors</w:t>
      </w:r>
    </w:p>
    <w:p>
      <w:pPr>
        <w:pStyle w:val="ListBullet"/>
      </w:pPr>
      <w:r>
        <w:t>History: 37 enrolled, +0.0% change (+0 students)</w:t>
      </w:r>
    </w:p>
    <w:p>
      <w:pPr>
        <w:pStyle w:val="ListBullet"/>
      </w:pPr>
      <w:r>
        <w:t>Public Health: 37 enrolled, -57.0% change (-49 students)</w:t>
      </w:r>
    </w:p>
    <w:p>
      <w:pPr>
        <w:pStyle w:val="ListBullet"/>
      </w:pPr>
      <w:r>
        <w:t>Journalism &amp; Multimedia Studies: 34 enrolled, -24.4% change (-11 students)</w:t>
      </w:r>
    </w:p>
    <w:p>
      <w:pPr>
        <w:pStyle w:val="ListBullet"/>
      </w:pPr>
      <w:r>
        <w:t>Political Science: 31 enrolled, -13.9% change (-5 students)</w:t>
      </w:r>
    </w:p>
    <w:p>
      <w:pPr>
        <w:pStyle w:val="ListBullet"/>
      </w:pPr>
      <w:r>
        <w:t>Exercise &amp; Health Promotion: 27 enrolled, -22.9% change (-8 students)</w:t>
      </w:r>
    </w:p>
    <w:p>
      <w:pPr>
        <w:pStyle w:val="ListBullet"/>
      </w:pPr>
      <w:r>
        <w:t>Chemistry: 27 enrolled, +0.0% change (+0 students)</w:t>
      </w:r>
    </w:p>
    <w:p>
      <w:pPr>
        <w:pStyle w:val="ListBullet"/>
      </w:pPr>
      <w:r>
        <w:t>Writing: 20 enrolled, -4.8% change (-1 students)</w:t>
      </w:r>
    </w:p>
    <w:p>
      <w:pPr>
        <w:pStyle w:val="ListBullet"/>
      </w:pPr>
      <w:r>
        <w:t>Native American &amp; Indigenous Studies: 19 enrolled, -26.9% change (-7 students)</w:t>
      </w:r>
    </w:p>
    <w:p>
      <w:pPr>
        <w:pStyle w:val="ListBullet"/>
      </w:pPr>
      <w:r>
        <w:t>Theatre: 15 enrolled, -44.4% change (-12 students)</w:t>
      </w:r>
    </w:p>
    <w:p>
      <w:pPr>
        <w:pStyle w:val="ListBullet"/>
      </w:pPr>
      <w:r>
        <w:t>Physics: 10 enrolled, -28.6% change (-4 students) [small base]</w:t>
      </w:r>
    </w:p>
    <w:p>
      <w:pPr>
        <w:pStyle w:val="ListBullet"/>
      </w:pPr>
      <w:r>
        <w:t>... and 7 additional majors</w:t>
      </w:r>
    </w:p>
    <w:p>
      <w:pPr>
        <w:pStyle w:val="Heading2"/>
      </w:pPr>
      <w:r>
        <w:rPr>
          <w:color w:val="003057"/>
        </w:rPr>
        <w:t>4. Major-Level Key Findings</w:t>
      </w:r>
    </w:p>
    <w:p>
      <w:pPr>
        <w:pStyle w:val="ListBullet"/>
      </w:pPr>
      <w:r>
        <w:t>Stars (Large &amp; Growing): Business Administration (+10%, 325 enrolled), Exercise Physiology (+17%, 160), and Environmental Conservation &amp; Mgmt (+62%, 133) lead FLC's portfolio with strong enrollment and positive growth.</w:t>
      </w:r>
    </w:p>
    <w:p>
      <w:pPr>
        <w:pStyle w:val="ListBullet"/>
      </w:pPr>
      <w:r>
        <w:t>Cash Cows (Large &amp; Declining): Psychology (-18%, 224), Biology/CMB (-42%, 111), and Pre-Major Accounting (-32%, 102) maintain significant enrollment but face declining trends requiring efficiency optimization.</w:t>
      </w:r>
    </w:p>
    <w:p>
      <w:pPr>
        <w:pStyle w:val="ListBullet"/>
      </w:pPr>
      <w:r>
        <w:t>Question Marks (Small &amp; Growing): Anthropology (+121%, 53) and Music (+125%, 27) show dramatic growth but from small bases — evaluate whether growth is sustainable before major investment.</w:t>
      </w:r>
    </w:p>
    <w:p>
      <w:pPr>
        <w:pStyle w:val="ListBullet"/>
      </w:pPr>
      <w:r>
        <w:t>Concerns (Small &amp; Declining): Economics (-76%, 9), MND: Art &amp; Design (-98%, 3), and Public Health (-57%, 37) face both small enrollment and steep declines — candidates for structured program review.</w:t>
      </w:r>
    </w:p>
    <w:p>
      <w:pPr>
        <w:pStyle w:val="ListBullet"/>
      </w:pPr>
      <w:r>
        <w:t>Small-base caution: 12 programs had fewer than 20 students in 2022. Their percentage changes can be misleading (e.g., Music: 12→27 = +125% from just 15 additional students).</w:t>
      </w:r>
    </w:p>
    <w:p>
      <w:pPr>
        <w:pStyle w:val="Heading2"/>
      </w:pPr>
      <w:r>
        <w:rPr>
          <w:color w:val="003057"/>
        </w:rPr>
        <w:t>5. Portfolio Health Assessment</w:t>
      </w:r>
    </w:p>
    <w:p>
      <w:r>
        <w:rPr>
          <w:b w:val="0"/>
          <w:sz w:val="22"/>
        </w:rPr>
        <w:t>FLC's academic portfolio of 48 majors shows the following distribution: 15 Stars (31%), 9 Cash Cows (18%), 7 Question Marks (14%), and 17 Concerns (35%). Overall enrollment declined 3.1% from 2,899 to 2,810 between 2022 and 2024.</w:t>
      </w:r>
    </w:p>
    <w:p>
      <w:r>
        <w:rPr>
          <w:b w:val="0"/>
          <w:sz w:val="22"/>
        </w:rPr>
        <w:t>The Concern quadrant contains many small programs. However, some (e.g., Philosophy, Native American &amp; Indigenous Studies) contribute to FLC's liberal arts mission and general education requirements. NAIS is mission-critical and must not be evaluated solely on enrollment metrics. Strategic review should balance market data with mission contribution and interdisciplinary value.</w:t>
      </w:r>
    </w:p>
    <w:p>
      <w:pPr>
        <w:pStyle w:val="Heading2"/>
      </w:pPr>
      <w:r>
        <w:rPr>
          <w:color w:val="003057"/>
        </w:rPr>
        <w:t>6. Investment Recommendations</w:t>
      </w:r>
    </w:p>
    <w:p>
      <w:pPr>
        <w:pStyle w:val="ListBullet"/>
      </w:pPr>
      <w:r>
        <w:t>Stars: Invest to sustain growth. Business Administration, Exercise Physiology, and Environmental Conservation &amp; Mgmt lead the portfolio. Protect capacity and expand pathways.</w:t>
      </w:r>
    </w:p>
    <w:p>
      <w:pPr>
        <w:pStyle w:val="ListBullet"/>
      </w:pPr>
      <w:r>
        <w:t>Cash Cows: Optimize for efficiency. Psychology and Biology/CMB maintain large enrollments but face declining trajectories. Focus on retention and right-sizing.</w:t>
      </w:r>
    </w:p>
    <w:p>
      <w:pPr>
        <w:pStyle w:val="ListBullet"/>
      </w:pPr>
      <w:r>
        <w:t>Question Marks: Evaluate growth sustainability. Anthropology and Music show dramatic growth but from small bases. Validate whether trends are durable before major investment.</w:t>
      </w:r>
    </w:p>
    <w:p>
      <w:pPr>
        <w:pStyle w:val="ListBullet"/>
      </w:pPr>
      <w:r>
        <w:t>Concerns: Conduct structured program review. Differentiate mission-critical programs (e.g., NAIS) from those that may benefit from consolidation or interdisciplinary pairing.</w:t>
      </w:r>
    </w:p>
    <w:p>
      <w:pPr>
        <w:pStyle w:val="ListBullet"/>
      </w:pPr>
      <w:r>
        <w:t>Small-base caution: 12 programs had fewer than 20 students in 2022. Percentage changes for these programs should be interpreted with care.</w:t>
      </w:r>
    </w:p>
    <w:p>
      <w:r>
        <w:rPr>
          <w:b w:val="0"/>
          <w:sz w:val="18"/>
        </w:rPr>
        <w:br/>
        <w:t>Source: Dataset_Majors.xlsx, FLC Institutional Data (2022–2024)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