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rPr>
          <w:color w:val="003057"/>
        </w:rPr>
        <w:t>Gray Associates Portfolio Analysis: Executive Summary</w:t>
      </w:r>
    </w:p>
    <w:p>
      <w:r>
        <w:rPr>
          <w:color w:val="666666"/>
          <w:sz w:val="24"/>
        </w:rPr>
        <w:t>Academic Program Evaluation for Fort Lewis College</w:t>
      </w:r>
    </w:p>
    <w:p>
      <w:r>
        <w:rPr>
          <w:color w:val="999999"/>
          <w:sz w:val="20"/>
        </w:rPr>
        <w:t>Fort Lewis College | Durango, Colorado | Public Liberal Arts</w:t>
      </w:r>
    </w:p>
    <w:p>
      <w:r>
        <w:t>____________________________________________________________</w:t>
      </w:r>
    </w:p>
    <w:p>
      <w:pPr>
        <w:pStyle w:val="Heading2"/>
      </w:pPr>
      <w:r>
        <w:rPr>
          <w:color w:val="003057"/>
        </w:rPr>
        <w:t>1. Introduction &amp; Methodology</w:t>
      </w:r>
    </w:p>
    <w:p>
      <w:r>
        <w:rPr>
          <w:b w:val="0"/>
          <w:sz w:val="22"/>
        </w:rPr>
        <w:t>Gray Associates Portfolio Analysis evaluates academic programs by plotting Market Score (student demand 40% + employment 40% + competition 20%) against Program Economics (SCH efficiency + cost structure). Programs are classified as Grow, Sustain, Transform, Evaluate, or Sunset Review. Important: FLC does not have a Gray Associates subscription; scores are proxy estimates based on FLC institutional data, not official Gray output.</w:t>
      </w:r>
    </w:p>
    <w:p>
      <w:r>
        <w:rPr>
          <w:b w:val="0"/>
          <w:sz w:val="22"/>
        </w:rPr>
        <w:t>This analysis applies the Gray Associates Program Evaluation System (PES) methodology to FLC's academic programs using institutional enrollment data, BCG market share analysis, and regional employment projections. Market Score is a weighted composite of Student Demand (40%), Employment Outlook (40%), and Competitive Position (20%). Economics Score is derived from SCH generation efficiency and program cost structures.</w:t>
      </w:r>
    </w:p>
    <w:p>
      <w:r>
        <w:rPr>
          <w:b w:val="0"/>
          <w:sz w:val="20"/>
        </w:rPr>
        <w:t>Note: This analysis uses the Gray Associates framework methodology sourced from published research and applied to FLC's internal institutional data. FLC does not have a Gray Associates subscription; scores represent best estimates based on available data.</w:t>
      </w:r>
    </w:p>
    <w:p>
      <w:pPr>
        <w:pStyle w:val="Heading2"/>
      </w:pPr>
      <w:r>
        <w:rPr>
          <w:color w:val="003057"/>
        </w:rPr>
        <w:t>2. Program Portfolio Classification</w:t>
      </w:r>
    </w:p>
    <w:p>
      <w:pPr>
        <w:pStyle w:val="Heading3"/>
      </w:pPr>
      <w:r>
        <w:rPr>
          <w:color w:val="003057"/>
        </w:rPr>
        <w:t>Grow (7 programs)</w:t>
      </w:r>
    </w:p>
    <w:p>
      <w:pPr>
        <w:pStyle w:val="ListBullet"/>
      </w:pPr>
      <w:r>
        <w:t>Business Administration: Market Score 74, Economics 78, Enrollment 298, Mission: Medium</w:t>
      </w:r>
    </w:p>
    <w:p>
      <w:pPr>
        <w:pStyle w:val="ListBullet"/>
      </w:pPr>
      <w:r>
        <w:t>Psychology: Market Score 68, Economics 72, Enrollment 227, Mission: High</w:t>
      </w:r>
    </w:p>
    <w:p>
      <w:pPr>
        <w:pStyle w:val="ListBullet"/>
      </w:pPr>
      <w:r>
        <w:t>Engineering: Market Score 79, Economics 60, Enrollment 207, Mission: High</w:t>
      </w:r>
    </w:p>
    <w:p>
      <w:pPr>
        <w:pStyle w:val="ListBullet"/>
      </w:pPr>
      <w:r>
        <w:t>Exercise Physiology: Market Score 72, Economics 65, Enrollment 163, Mission: High</w:t>
      </w:r>
    </w:p>
    <w:p>
      <w:pPr>
        <w:pStyle w:val="ListBullet"/>
      </w:pPr>
      <w:r>
        <w:t>Health Sciences: Market Score 76, Economics 62, Enrollment 86, Mission: High</w:t>
      </w:r>
    </w:p>
    <w:p>
      <w:pPr>
        <w:pStyle w:val="ListBullet"/>
      </w:pPr>
      <w:r>
        <w:t>Computer Information Systems: Market Score 75, Economics 68, Enrollment 77, Mission: High</w:t>
      </w:r>
    </w:p>
    <w:p>
      <w:pPr>
        <w:pStyle w:val="ListBullet"/>
      </w:pPr>
      <w:r>
        <w:t>Accounting: Market Score 67, Economics 72, Enrollment 35, Mission: Medium</w:t>
      </w:r>
    </w:p>
    <w:p>
      <w:pPr>
        <w:pStyle w:val="Heading3"/>
      </w:pPr>
      <w:r>
        <w:rPr>
          <w:color w:val="003057"/>
        </w:rPr>
        <w:t>Sustain (8 programs)</w:t>
      </w:r>
    </w:p>
    <w:p>
      <w:pPr>
        <w:pStyle w:val="ListBullet"/>
      </w:pPr>
      <w:r>
        <w:t>Environmental Conservation &amp; Mgmt: Market Score 68, Economics 55, Enrollment 133, Mission: High</w:t>
      </w:r>
    </w:p>
    <w:p>
      <w:pPr>
        <w:pStyle w:val="ListBullet"/>
      </w:pPr>
      <w:r>
        <w:t>Criminology &amp; Justice Studies: Market Score 65, Economics 70, Enrollment 103, Mission: Medium</w:t>
      </w:r>
    </w:p>
    <w:p>
      <w:pPr>
        <w:pStyle w:val="ListBullet"/>
      </w:pPr>
      <w:r>
        <w:t>Environmental Science: Market Score 68, Economics 50, Enrollment 87, Mission: High</w:t>
      </w:r>
    </w:p>
    <w:p>
      <w:pPr>
        <w:pStyle w:val="ListBullet"/>
      </w:pPr>
      <w:r>
        <w:t>Adventure Education: Market Score 65, Economics 45, Enrollment 78, Mission: High</w:t>
      </w:r>
    </w:p>
    <w:p>
      <w:pPr>
        <w:pStyle w:val="ListBullet"/>
      </w:pPr>
      <w:r>
        <w:t>Biology: Market Score 57, Economics 55, Enrollment 70, Mission: High</w:t>
      </w:r>
    </w:p>
    <w:p>
      <w:pPr>
        <w:pStyle w:val="ListBullet"/>
      </w:pPr>
      <w:r>
        <w:t>Sociology: Market Score 52, Economics 70, Enrollment 50, Mission: Medium</w:t>
      </w:r>
    </w:p>
    <w:p>
      <w:pPr>
        <w:pStyle w:val="ListBullet"/>
      </w:pPr>
      <w:r>
        <w:t>Chemistry: Market Score 50, Economics 48, Enrollment 45, Mission: Medium</w:t>
      </w:r>
    </w:p>
    <w:p>
      <w:pPr>
        <w:pStyle w:val="ListBullet"/>
      </w:pPr>
      <w:r>
        <w:t>Teacher Education: Market Score 58, Economics 55, Enrollment 48, Mission: High</w:t>
      </w:r>
    </w:p>
    <w:p>
      <w:pPr>
        <w:pStyle w:val="Heading3"/>
      </w:pPr>
      <w:r>
        <w:rPr>
          <w:color w:val="003057"/>
        </w:rPr>
        <w:t>Transform (2 programs)</w:t>
      </w:r>
    </w:p>
    <w:p>
      <w:pPr>
        <w:pStyle w:val="ListBullet"/>
      </w:pPr>
      <w:r>
        <w:t>English: Market Score 42, Economics 80, Enrollment 65, Mission: Medium</w:t>
      </w:r>
    </w:p>
    <w:p>
      <w:pPr>
        <w:pStyle w:val="ListBullet"/>
      </w:pPr>
      <w:r>
        <w:t>Mathematics: Market Score 47, Economics 82, Enrollment 55, Mission: Medium</w:t>
      </w:r>
    </w:p>
    <w:p>
      <w:pPr>
        <w:pStyle w:val="Heading3"/>
      </w:pPr>
      <w:r>
        <w:rPr>
          <w:color w:val="003057"/>
        </w:rPr>
        <w:t>Evaluate (4 programs)</w:t>
      </w:r>
    </w:p>
    <w:p>
      <w:pPr>
        <w:pStyle w:val="ListBullet"/>
      </w:pPr>
      <w:r>
        <w:t>Economics: Market Score 43, Economics 60, Enrollment 30, Mission: Low</w:t>
      </w:r>
    </w:p>
    <w:p>
      <w:pPr>
        <w:pStyle w:val="ListBullet"/>
      </w:pPr>
      <w:r>
        <w:t>History: Market Score 39, Economics 65, Enrollment 32, Mission: Medium</w:t>
      </w:r>
    </w:p>
    <w:p>
      <w:pPr>
        <w:pStyle w:val="ListBullet"/>
      </w:pPr>
      <w:r>
        <w:t>Philosophy: Market Score 34, Economics 75, Enrollment 20, Mission: Low</w:t>
      </w:r>
    </w:p>
    <w:p>
      <w:pPr>
        <w:pStyle w:val="ListBullet"/>
      </w:pPr>
      <w:r>
        <w:t>Anthropology: Market Score 38, Economics 50, Enrollment 22, Mission: Medium</w:t>
      </w:r>
    </w:p>
    <w:p>
      <w:pPr>
        <w:pStyle w:val="Heading3"/>
      </w:pPr>
      <w:r>
        <w:rPr>
          <w:color w:val="003057"/>
        </w:rPr>
        <w:t>Sunset Review (2 programs)</w:t>
      </w:r>
    </w:p>
    <w:p>
      <w:pPr>
        <w:pStyle w:val="ListBullet"/>
      </w:pPr>
      <w:r>
        <w:t>Art &amp; Design: Market Score 39, Economics 40, Enrollment 40, Mission: Medium</w:t>
      </w:r>
    </w:p>
    <w:p>
      <w:pPr>
        <w:pStyle w:val="ListBullet"/>
      </w:pPr>
      <w:r>
        <w:t>Political Science: Market Score 38, Economics 58, Enrollment 25, Mission: Low</w:t>
      </w:r>
    </w:p>
    <w:p>
      <w:pPr>
        <w:pStyle w:val="Heading2"/>
      </w:pPr>
      <w:r>
        <w:rPr>
          <w:color w:val="003057"/>
        </w:rPr>
        <w:t>3. Key Findings</w:t>
      </w:r>
    </w:p>
    <w:p>
      <w:pPr>
        <w:pStyle w:val="ListBullet"/>
      </w:pPr>
      <w:r>
        <w:t>GROW programs (high market + strong economics): Business Admin, Psychology, Engineering, Health Sciences, CIS, Exercise Physiology, Accounting show strongest investment case.</w:t>
      </w:r>
    </w:p>
    <w:p>
      <w:pPr>
        <w:pStyle w:val="ListBullet"/>
      </w:pPr>
      <w:r>
        <w:t>SUSTAIN programs (solid market, needs efficiency): Environmental programs, Criminology, Biology, Sociology, Teacher Education maintain enrollment but need optimization.</w:t>
      </w:r>
    </w:p>
    <w:p>
      <w:pPr>
        <w:pStyle w:val="ListBullet"/>
      </w:pPr>
      <w:r>
        <w:t>TRANSFORM programs (weak market, strong economics): English and Math generate significant SCH as foundational/service courses — low Market Score reflects major enrollment, not institutional value.</w:t>
      </w:r>
    </w:p>
    <w:p>
      <w:pPr>
        <w:pStyle w:val="ListBullet"/>
      </w:pPr>
      <w:r>
        <w:t>EVALUATE/SUNSET programs: Political Science, Art &amp; Design require strategic review. Note: NAIS is mission-critical and must not be evaluated on enrollment metrics alone.</w:t>
      </w:r>
    </w:p>
    <w:p>
      <w:pPr>
        <w:pStyle w:val="ListBullet"/>
      </w:pPr>
      <w:r>
        <w:t>Data source disclaimer: FLC does not have a Gray Associates subscription. Scores are proxy estimates based on FLC data, not official Gray Associates output.</w:t>
      </w:r>
    </w:p>
    <w:p>
      <w:pPr>
        <w:pStyle w:val="Heading2"/>
      </w:pPr>
      <w:r>
        <w:rPr>
          <w:color w:val="003057"/>
        </w:rPr>
        <w:t>4. Market Demand Analysis</w:t>
      </w:r>
    </w:p>
    <w:p>
      <w:r>
        <w:rPr>
          <w:b w:val="0"/>
          <w:sz w:val="22"/>
        </w:rPr>
        <w:t>Programs with the highest Market Scores reflect strong alignment between student interest and labor market demand. Engineering (79), Health Sciences (76), Computer Information Systems (75), and Business Administration (74) lead on market positioning. These programs benefit from robust regional and national employment demand in STEM, healthcare, and business fields.</w:t>
      </w:r>
    </w:p>
    <w:p>
      <w:r>
        <w:rPr>
          <w:b w:val="0"/>
          <w:sz w:val="22"/>
        </w:rPr>
        <w:t>Programs with the lowest Market Scores—Philosophy (34), Political Science (38), Anthropology (38), Art &amp; Design (39), and History (39)—face challenging demand dynamics. However, some of these programs play important roles in general education requirements and institutional mission fulfillment that pure market metrics do not capture.</w:t>
      </w:r>
    </w:p>
    <w:p>
      <w:pPr>
        <w:pStyle w:val="Heading2"/>
      </w:pPr>
      <w:r>
        <w:rPr>
          <w:color w:val="003057"/>
        </w:rPr>
        <w:t>5. Recommendations</w:t>
      </w:r>
    </w:p>
    <w:p>
      <w:pPr>
        <w:pStyle w:val="ListBullet"/>
      </w:pPr>
      <w:r>
        <w:t>Invest aggressively in Grow programs: add capacity, online options, and graduate tracks</w:t>
      </w:r>
    </w:p>
    <w:p>
      <w:pPr>
        <w:pStyle w:val="ListBullet"/>
      </w:pPr>
      <w:r>
        <w:t>Improve efficiency of Sustain programs through shared resources and cross-listing</w:t>
      </w:r>
    </w:p>
    <w:p>
      <w:pPr>
        <w:pStyle w:val="ListBullet"/>
      </w:pPr>
      <w:r>
        <w:t>Innovate delivery for Transform programs: English and Math could adopt co-requisite and applied models</w:t>
      </w:r>
    </w:p>
    <w:p>
      <w:pPr>
        <w:pStyle w:val="ListBullet"/>
      </w:pPr>
      <w:r>
        <w:t>Conduct deep-dive reviews of Evaluate and Sunset Review programs with faculty input</w:t>
      </w:r>
    </w:p>
    <w:p>
      <w:pPr>
        <w:pStyle w:val="ListBullet"/>
      </w:pPr>
      <w:r>
        <w:t>Consider interdisciplinary consolidation for low-enrollment programs to preserve breadth while reducing cost</w:t>
      </w:r>
    </w:p>
    <w:p>
      <w:pPr>
        <w:pStyle w:val="ListBullet"/>
      </w:pPr>
      <w:r>
        <w:t>Weight mission alignment alongside market/economics in final program decisions</w:t>
      </w:r>
    </w:p>
    <w:p>
      <w:r>
        <w:rPr>
          <w:b w:val="0"/>
          <w:sz w:val="18"/>
        </w:rPr>
        <w:br/>
        <w:t>Source: Gray Associates PES methodology (internet research); Applied to FLC enrollment data, BCG analysis, and regional employment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