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3E63D" w14:textId="77777777" w:rsidR="00CA5E60" w:rsidRDefault="00CA5E60" w:rsidP="00CA5E60">
      <w:pPr>
        <w:rPr>
          <w:b/>
          <w:bCs/>
        </w:rPr>
      </w:pPr>
    </w:p>
    <w:p w14:paraId="3B705FDA" w14:textId="77777777" w:rsidR="00CA5E60" w:rsidRDefault="00CA5E60" w:rsidP="00CA5E60">
      <w:pPr>
        <w:rPr>
          <w:b/>
          <w:bCs/>
        </w:rPr>
      </w:pPr>
    </w:p>
    <w:p w14:paraId="5A1B2FFF" w14:textId="4A946EED" w:rsidR="00CA5E60" w:rsidRPr="00CA5E60" w:rsidRDefault="00CA5E60" w:rsidP="00CA5E60">
      <w:pPr>
        <w:rPr>
          <w:b/>
          <w:bCs/>
        </w:rPr>
      </w:pPr>
      <w:r w:rsidRPr="00CA5E60">
        <w:rPr>
          <w:b/>
          <w:bCs/>
        </w:rPr>
        <w:t xml:space="preserve">Your backbone choice (Hybrid </w:t>
      </w:r>
      <w:proofErr w:type="spellStart"/>
      <w:r w:rsidRPr="00CA5E60">
        <w:rPr>
          <w:b/>
          <w:bCs/>
        </w:rPr>
        <w:t>CNN+Transformer</w:t>
      </w:r>
      <w:proofErr w:type="spellEnd"/>
      <w:r w:rsidRPr="00CA5E60">
        <w:rPr>
          <w:b/>
          <w:bCs/>
        </w:rPr>
        <w:t>) is validated, not just a reasonable guess</w:t>
      </w:r>
    </w:p>
    <w:p w14:paraId="600D3B60" w14:textId="77777777" w:rsidR="00CA5E60" w:rsidRPr="00CA5E60" w:rsidRDefault="00CA5E60" w:rsidP="00CA5E60">
      <w:r w:rsidRPr="00CA5E60">
        <w:t xml:space="preserve">A 2024 paper, </w:t>
      </w:r>
      <w:hyperlink r:id="rId5" w:tgtFrame="_blank" w:history="1">
        <w:r w:rsidRPr="00CA5E60">
          <w:rPr>
            <w:rStyle w:val="Hyperlink"/>
          </w:rPr>
          <w:t>"1D-CNN-Transformer for Radar Emitter Identification and Implemented on FPGA"</w:t>
        </w:r>
      </w:hyperlink>
      <w:r w:rsidRPr="00CA5E60">
        <w:t xml:space="preserve">, uses almost exactly your architecture: 1D-CNN extracts local pulse features (rising/falling edges, envelope shape), Transformer captures long-range dependencies across the sequence, combined into a lightweight hybrid — specifically built for edge deployment. That's DADS's </w:t>
      </w:r>
      <w:proofErr w:type="spellStart"/>
      <w:r w:rsidRPr="00CA5E60">
        <w:t>HybridBackbone</w:t>
      </w:r>
      <w:proofErr w:type="spellEnd"/>
      <w:r w:rsidRPr="00CA5E60">
        <w:t xml:space="preserve"> design, independently arrived at by published research for the same reason (edge-deployable, not just "big transformer for accuracy"). Keep it.</w:t>
      </w:r>
    </w:p>
    <w:p w14:paraId="76ABC7BC" w14:textId="77777777" w:rsidR="00CA5E60" w:rsidRPr="00CA5E60" w:rsidRDefault="00CA5E60" w:rsidP="00CA5E60">
      <w:pPr>
        <w:rPr>
          <w:b/>
          <w:bCs/>
        </w:rPr>
      </w:pPr>
      <w:r w:rsidRPr="00CA5E60">
        <w:rPr>
          <w:b/>
          <w:bCs/>
        </w:rPr>
        <w:t>Your open-set approach (metric head + distance threshold) matches the current consensus — with one clear next step</w:t>
      </w:r>
    </w:p>
    <w:p w14:paraId="371A6CC9" w14:textId="77777777" w:rsidR="00CA5E60" w:rsidRPr="00CA5E60" w:rsidRDefault="00CA5E60" w:rsidP="00CA5E60">
      <w:r w:rsidRPr="00CA5E60">
        <w:t xml:space="preserve">The dominant 2025 pattern across this literature is metric-learning-based open-set recognition: train an embedding space (triplet loss, prototypical networks) where distance-to-nearest-known-class becomes the "is this novel?" signal, rather than trusting </w:t>
      </w:r>
      <w:proofErr w:type="spellStart"/>
      <w:r w:rsidRPr="00CA5E60">
        <w:t>softmax</w:t>
      </w:r>
      <w:proofErr w:type="spellEnd"/>
      <w:r w:rsidRPr="00CA5E60">
        <w:t xml:space="preserve"> confidence. That's exactly DADS's dual-head design (classifier + L2-normalized metric head, OOD via nearest-prototype distance in </w:t>
      </w:r>
      <w:proofErr w:type="spellStart"/>
      <w:r w:rsidRPr="00CA5E60">
        <w:t>Qdrant</w:t>
      </w:r>
      <w:proofErr w:type="spellEnd"/>
      <w:r w:rsidRPr="00CA5E60">
        <w:t>).</w:t>
      </w:r>
    </w:p>
    <w:p w14:paraId="0BCC2DAB" w14:textId="77777777" w:rsidR="00CA5E60" w:rsidRPr="00CA5E60" w:rsidRDefault="00CA5E60" w:rsidP="00CA5E60">
      <w:r w:rsidRPr="00CA5E60">
        <w:t xml:space="preserve">The frontier has moved one step past plain thresholding, though: </w:t>
      </w:r>
      <w:hyperlink r:id="rId6" w:tgtFrame="_blank" w:history="1">
        <w:r w:rsidRPr="00CA5E60">
          <w:rPr>
            <w:rStyle w:val="Hyperlink"/>
          </w:rPr>
          <w:t>adversarial reciprocal point learning (ARPL)</w:t>
        </w:r>
      </w:hyperlink>
      <w:r w:rsidRPr="00CA5E60">
        <w:t xml:space="preserve"> (2025) explicitly trains against synthetic "reciprocal points" to actively push open space away from known-class regions, rather than relying on a threshold tuned after the fact. This is a legitimate, citable upgrade path — not a sign you did something wrong, but a concrete "next chapter" if you want the open-set method itself to be a research contribution rather than an engineering choice.</w:t>
      </w:r>
    </w:p>
    <w:p w14:paraId="3300BA03" w14:textId="77777777" w:rsidR="00CA5E60" w:rsidRPr="00CA5E60" w:rsidRDefault="00CA5E60" w:rsidP="00CA5E60">
      <w:pPr>
        <w:rPr>
          <w:b/>
          <w:bCs/>
        </w:rPr>
      </w:pPr>
      <w:r w:rsidRPr="00CA5E60">
        <w:rPr>
          <w:b/>
          <w:bCs/>
        </w:rPr>
        <w:t>Your deinterleaving approach (DBSCAN clustering) is where the literature has moved on since you built it</w:t>
      </w:r>
    </w:p>
    <w:p w14:paraId="3DECC41B" w14:textId="77777777" w:rsidR="00CA5E60" w:rsidRPr="00CA5E60" w:rsidRDefault="00CA5E60" w:rsidP="00CA5E60">
      <w:r w:rsidRPr="00CA5E60">
        <w:t xml:space="preserve">This is the one honest gap worth flagging directly. DADS's deinterleaver.py uses classical density-based clustering (DBSCAN) over frequency/PW/AOA. A March 2025 paper, </w:t>
      </w:r>
      <w:hyperlink r:id="rId7" w:tgtFrame="_blank" w:history="1">
        <w:r w:rsidRPr="00CA5E60">
          <w:rPr>
            <w:rStyle w:val="Hyperlink"/>
          </w:rPr>
          <w:t>"Radar Pulse Deinterleaving with Transformer Based Deep Metric Learning"</w:t>
        </w:r>
      </w:hyperlink>
      <w:r w:rsidRPr="00CA5E60">
        <w:t xml:space="preserve">, trains a transformer with triplet loss specifically for this task and reports an adjusted mutual information score of 0.882 on synthetic data — a </w:t>
      </w:r>
      <w:r w:rsidRPr="00CA5E60">
        <w:rPr>
          <w:i/>
          <w:iCs/>
        </w:rPr>
        <w:t>learned</w:t>
      </w:r>
      <w:r w:rsidRPr="00CA5E60">
        <w:t xml:space="preserve"> embedding replacing hand-picked clustering features and distance metrics. If you want DADS to reflect current state-of-the-art rather than a solid classical baseline, this is the most concrete, </w:t>
      </w:r>
      <w:proofErr w:type="gramStart"/>
      <w:r w:rsidRPr="00CA5E60">
        <w:t>directly-comparable</w:t>
      </w:r>
      <w:proofErr w:type="gramEnd"/>
      <w:r w:rsidRPr="00CA5E60">
        <w:t xml:space="preserve"> upgrade: </w:t>
      </w:r>
      <w:r w:rsidRPr="00CA5E60">
        <w:lastRenderedPageBreak/>
        <w:t>swap or ablate DBSCAN against a learned deinterleaving embedding, trained the same way your classifier already is.</w:t>
      </w:r>
    </w:p>
    <w:p w14:paraId="3F2C106F" w14:textId="77777777" w:rsidR="00CA5E60" w:rsidRPr="00CA5E60" w:rsidRDefault="00CA5E60" w:rsidP="00CA5E60">
      <w:pPr>
        <w:rPr>
          <w:b/>
          <w:bCs/>
        </w:rPr>
      </w:pPr>
      <w:r w:rsidRPr="00CA5E60">
        <w:rPr>
          <w:b/>
          <w:bCs/>
        </w:rPr>
        <w:t>What the defense-industry side confirms, without specifics I can verify</w:t>
      </w:r>
    </w:p>
    <w:p w14:paraId="187F36E3" w14:textId="77777777" w:rsidR="00CA5E60" w:rsidRPr="00CA5E60" w:rsidRDefault="00CA5E60" w:rsidP="00CA5E60">
      <w:r w:rsidRPr="00CA5E60">
        <w:t xml:space="preserve">Public commentary from EW vendors (L3Harris, CRFS) confirms the direction: AI-enhanced ESM for real-time emitter pattern recognition and behavior prediction is an active, real industry trend — but none of that public material gets into specific model architectures or deployment numbers, because that detail is exactly what stays classified/ITAR-controlled. So DADS's overall premise (deep-learning-based real-time PDW classification, </w:t>
      </w:r>
      <w:proofErr w:type="spellStart"/>
      <w:r w:rsidRPr="00CA5E60">
        <w:t>TensorRT</w:t>
      </w:r>
      <w:proofErr w:type="spellEnd"/>
      <w:r w:rsidRPr="00CA5E60">
        <w:t xml:space="preserve"> for edge inference speed) is directionally aligned with where the field is </w:t>
      </w:r>
      <w:proofErr w:type="gramStart"/>
      <w:r w:rsidRPr="00CA5E60">
        <w:t>actually moving</w:t>
      </w:r>
      <w:proofErr w:type="gramEnd"/>
      <w:r w:rsidRPr="00CA5E60">
        <w:t xml:space="preserve"> — I just can't cite you a number from an actual fielded system, because that's not published, and shouldn't be.</w:t>
      </w:r>
    </w:p>
    <w:p w14:paraId="63695DA8" w14:textId="77777777" w:rsidR="00CA5E60" w:rsidRPr="00CA5E60" w:rsidRDefault="00CA5E60" w:rsidP="00CA5E60">
      <w:pPr>
        <w:rPr>
          <w:b/>
          <w:bCs/>
        </w:rPr>
      </w:pPr>
      <w:r w:rsidRPr="00CA5E60">
        <w:rPr>
          <w:b/>
          <w:bCs/>
        </w:rPr>
        <w:t>My honest recommendation</w:t>
      </w:r>
    </w:p>
    <w:p w14:paraId="5C3AE2E7" w14:textId="77777777" w:rsidR="00CA5E60" w:rsidRPr="00CA5E60" w:rsidRDefault="00CA5E60" w:rsidP="00CA5E60">
      <w:pPr>
        <w:numPr>
          <w:ilvl w:val="0"/>
          <w:numId w:val="1"/>
        </w:numPr>
      </w:pPr>
      <w:r w:rsidRPr="00CA5E60">
        <w:rPr>
          <w:b/>
          <w:bCs/>
        </w:rPr>
        <w:t xml:space="preserve">Keep the hybrid </w:t>
      </w:r>
      <w:proofErr w:type="spellStart"/>
      <w:r w:rsidRPr="00CA5E60">
        <w:rPr>
          <w:b/>
          <w:bCs/>
        </w:rPr>
        <w:t>CNN+Transformer</w:t>
      </w:r>
      <w:proofErr w:type="spellEnd"/>
      <w:r w:rsidRPr="00CA5E60">
        <w:rPr>
          <w:b/>
          <w:bCs/>
        </w:rPr>
        <w:t xml:space="preserve"> backbone</w:t>
      </w:r>
      <w:r w:rsidRPr="00CA5E60">
        <w:t> — it's independently validated by recent published work for this exact problem shape.</w:t>
      </w:r>
    </w:p>
    <w:p w14:paraId="5A1F8ED5" w14:textId="77777777" w:rsidR="00CA5E60" w:rsidRPr="00CA5E60" w:rsidRDefault="00CA5E60" w:rsidP="00CA5E60">
      <w:pPr>
        <w:numPr>
          <w:ilvl w:val="0"/>
          <w:numId w:val="1"/>
        </w:numPr>
      </w:pPr>
      <w:r w:rsidRPr="00CA5E60">
        <w:rPr>
          <w:b/>
          <w:bCs/>
        </w:rPr>
        <w:t xml:space="preserve">Keep the metric-learning open-set </w:t>
      </w:r>
      <w:proofErr w:type="gramStart"/>
      <w:r w:rsidRPr="00CA5E60">
        <w:rPr>
          <w:b/>
          <w:bCs/>
        </w:rPr>
        <w:t>design</w:t>
      </w:r>
      <w:r w:rsidRPr="00CA5E60">
        <w:t>, but</w:t>
      </w:r>
      <w:proofErr w:type="gramEnd"/>
      <w:r w:rsidRPr="00CA5E60">
        <w:t xml:space="preserve"> consider adding an ARPL-style loss as a comparison arm — this turns "we picked a threshold" into "we compared threshold-based vs. </w:t>
      </w:r>
      <w:proofErr w:type="spellStart"/>
      <w:r w:rsidRPr="00CA5E60">
        <w:t>adversarially</w:t>
      </w:r>
      <w:proofErr w:type="spellEnd"/>
      <w:r w:rsidRPr="00CA5E60">
        <w:t>-trained open space rejection," which is a stronger PhD contribution.</w:t>
      </w:r>
    </w:p>
    <w:p w14:paraId="07B77632" w14:textId="77777777" w:rsidR="00CA5E60" w:rsidRPr="00CA5E60" w:rsidRDefault="00CA5E60" w:rsidP="00CA5E60">
      <w:pPr>
        <w:numPr>
          <w:ilvl w:val="0"/>
          <w:numId w:val="1"/>
        </w:numPr>
      </w:pPr>
      <w:r w:rsidRPr="00CA5E60">
        <w:rPr>
          <w:b/>
          <w:bCs/>
        </w:rPr>
        <w:t>Treat the deinterleaving module as your weakest link relative to 2025 literature</w:t>
      </w:r>
      <w:r w:rsidRPr="00CA5E60">
        <w:t xml:space="preserve"> — DBSCAN works and is defensible as a baseline, but a transformer-based metric-learning </w:t>
      </w:r>
      <w:proofErr w:type="spellStart"/>
      <w:r w:rsidRPr="00CA5E60">
        <w:t>deinterleaver</w:t>
      </w:r>
      <w:proofErr w:type="spellEnd"/>
      <w:r w:rsidRPr="00CA5E60">
        <w:t xml:space="preserve"> (mirroring the March 2025 paper) is the most concrete, publishable upgrade available to you right now, and it reuses infrastructure (triplet loss, embeddings) you've already built for the classifier.</w:t>
      </w:r>
    </w:p>
    <w:p w14:paraId="243E1676" w14:textId="77777777" w:rsidR="00CA5E60" w:rsidRPr="00CA5E60" w:rsidRDefault="00CA5E60" w:rsidP="00CA5E60">
      <w:pPr>
        <w:numPr>
          <w:ilvl w:val="0"/>
          <w:numId w:val="1"/>
        </w:numPr>
      </w:pPr>
      <w:r w:rsidRPr="00CA5E60">
        <w:rPr>
          <w:b/>
          <w:bCs/>
        </w:rPr>
        <w:t>Don't chase "military-grade" as a framing</w:t>
      </w:r>
      <w:r w:rsidRPr="00CA5E60">
        <w:t> — the honest, defensible framing for a PhD is "aligned with current unclassified open-set/deinterleaving literature," which is exactly what you have grounds to claim.</w:t>
      </w:r>
    </w:p>
    <w:p w14:paraId="7CF06C7A" w14:textId="77777777" w:rsidR="00CA5E60" w:rsidRPr="00CA5E60" w:rsidRDefault="00CA5E60" w:rsidP="00CA5E60">
      <w:r w:rsidRPr="00CA5E60">
        <w:t>Sources:</w:t>
      </w:r>
    </w:p>
    <w:p w14:paraId="2E7E8CB1" w14:textId="77777777" w:rsidR="00CA5E60" w:rsidRPr="00CA5E60" w:rsidRDefault="00CA5E60" w:rsidP="00CA5E60">
      <w:pPr>
        <w:numPr>
          <w:ilvl w:val="0"/>
          <w:numId w:val="2"/>
        </w:numPr>
      </w:pPr>
      <w:hyperlink r:id="rId8" w:tgtFrame="_blank" w:history="1">
        <w:r w:rsidRPr="00CA5E60">
          <w:rPr>
            <w:rStyle w:val="Hyperlink"/>
          </w:rPr>
          <w:t>1D-CNN-Transformer for Radar Emitter Identification and Implemented on FPGA</w:t>
        </w:r>
      </w:hyperlink>
    </w:p>
    <w:p w14:paraId="47E82C41" w14:textId="77777777" w:rsidR="00CA5E60" w:rsidRPr="00CA5E60" w:rsidRDefault="00CA5E60" w:rsidP="00CA5E60">
      <w:pPr>
        <w:numPr>
          <w:ilvl w:val="0"/>
          <w:numId w:val="2"/>
        </w:numPr>
      </w:pPr>
      <w:hyperlink r:id="rId9" w:tgtFrame="_blank" w:history="1">
        <w:r w:rsidRPr="00CA5E60">
          <w:rPr>
            <w:rStyle w:val="Hyperlink"/>
          </w:rPr>
          <w:t>Open set recognition of radar specific emitter based on adversarial reciprocal point learning</w:t>
        </w:r>
      </w:hyperlink>
    </w:p>
    <w:p w14:paraId="30F69E2B" w14:textId="77777777" w:rsidR="00CA5E60" w:rsidRPr="00CA5E60" w:rsidRDefault="00CA5E60" w:rsidP="00CA5E60">
      <w:pPr>
        <w:numPr>
          <w:ilvl w:val="0"/>
          <w:numId w:val="2"/>
        </w:numPr>
      </w:pPr>
      <w:hyperlink r:id="rId10" w:tgtFrame="_blank" w:history="1">
        <w:r w:rsidRPr="00CA5E60">
          <w:rPr>
            <w:rStyle w:val="Hyperlink"/>
          </w:rPr>
          <w:t>Radar Pulse Deinterleaving with Transformer Based Deep Metric Learning (</w:t>
        </w:r>
        <w:proofErr w:type="spellStart"/>
        <w:r w:rsidRPr="00CA5E60">
          <w:rPr>
            <w:rStyle w:val="Hyperlink"/>
          </w:rPr>
          <w:t>arXiv</w:t>
        </w:r>
        <w:proofErr w:type="spellEnd"/>
        <w:r w:rsidRPr="00CA5E60">
          <w:rPr>
            <w:rStyle w:val="Hyperlink"/>
          </w:rPr>
          <w:t xml:space="preserve"> 2503.13476)</w:t>
        </w:r>
      </w:hyperlink>
    </w:p>
    <w:p w14:paraId="001EA853" w14:textId="77777777" w:rsidR="00CA5E60" w:rsidRPr="00CA5E60" w:rsidRDefault="00CA5E60" w:rsidP="00CA5E60">
      <w:pPr>
        <w:numPr>
          <w:ilvl w:val="0"/>
          <w:numId w:val="2"/>
        </w:numPr>
      </w:pPr>
      <w:hyperlink r:id="rId11" w:tgtFrame="_blank" w:history="1">
        <w:r w:rsidRPr="00CA5E60">
          <w:rPr>
            <w:rStyle w:val="Hyperlink"/>
          </w:rPr>
          <w:t>Few-Shot Learning for Radar Emitter Signal Recognition Based on Improved Prototypical Network</w:t>
        </w:r>
      </w:hyperlink>
    </w:p>
    <w:p w14:paraId="332C1D51" w14:textId="77777777" w:rsidR="00CA5E60" w:rsidRPr="00CA5E60" w:rsidRDefault="00CA5E60" w:rsidP="00CA5E60">
      <w:pPr>
        <w:numPr>
          <w:ilvl w:val="0"/>
          <w:numId w:val="2"/>
        </w:numPr>
      </w:pPr>
      <w:hyperlink r:id="rId12" w:tgtFrame="_blank" w:history="1">
        <w:r w:rsidRPr="00CA5E60">
          <w:rPr>
            <w:rStyle w:val="Hyperlink"/>
          </w:rPr>
          <w:t>Self-supervised and semi-supervised learning for few-shot specific emitter identification using CNN-transformer</w:t>
        </w:r>
      </w:hyperlink>
    </w:p>
    <w:p w14:paraId="3E6D89DD" w14:textId="77777777" w:rsidR="00CA5E60" w:rsidRPr="00CA5E60" w:rsidRDefault="00CA5E60" w:rsidP="00CA5E60">
      <w:pPr>
        <w:numPr>
          <w:ilvl w:val="0"/>
          <w:numId w:val="2"/>
        </w:numPr>
      </w:pPr>
      <w:hyperlink r:id="rId13" w:tgtFrame="_blank" w:history="1">
        <w:r w:rsidRPr="00CA5E60">
          <w:rPr>
            <w:rStyle w:val="Hyperlink"/>
          </w:rPr>
          <w:t>A framework for radar signal deinterleaving and parameter estimation based on split pulse features</w:t>
        </w:r>
      </w:hyperlink>
    </w:p>
    <w:p w14:paraId="0B4EB88F" w14:textId="6569CBAA" w:rsidR="00CA5E60" w:rsidRDefault="00CA5E60" w:rsidP="00CA5E60">
      <w:pPr>
        <w:numPr>
          <w:ilvl w:val="0"/>
          <w:numId w:val="2"/>
        </w:numPr>
      </w:pPr>
      <w:hyperlink r:id="rId14" w:tgtFrame="_blank" w:history="1">
        <w:r w:rsidRPr="00CA5E60">
          <w:rPr>
            <w:rStyle w:val="Hyperlink"/>
          </w:rPr>
          <w:t>What is Electronic Warfare? — L3Harris</w:t>
        </w:r>
      </w:hyperlink>
      <w:r w:rsidR="001F75EC">
        <w:br/>
      </w:r>
    </w:p>
    <w:p w14:paraId="5A6DB0F0" w14:textId="0127077A" w:rsidR="001F75EC" w:rsidRDefault="001F75EC" w:rsidP="00CA5E60">
      <w:pPr>
        <w:numPr>
          <w:ilvl w:val="0"/>
          <w:numId w:val="2"/>
        </w:numPr>
      </w:pPr>
      <w:r w:rsidRPr="001F75EC">
        <w:t xml:space="preserve">Sources: </w:t>
      </w:r>
      <w:hyperlink r:id="rId15" w:tgtFrame="_blank" w:history="1">
        <w:r w:rsidRPr="001F75EC">
          <w:rPr>
            <w:rStyle w:val="Hyperlink"/>
          </w:rPr>
          <w:t>Attention-Based Radar PRI Modulation Recognition</w:t>
        </w:r>
      </w:hyperlink>
      <w:r w:rsidRPr="001F75EC">
        <w:t xml:space="preserve"> · </w:t>
      </w:r>
      <w:hyperlink r:id="rId16" w:tgtFrame="_blank" w:history="1">
        <w:r w:rsidRPr="001F75EC">
          <w:rPr>
            <w:rStyle w:val="Hyperlink"/>
          </w:rPr>
          <w:t>MODSIM World 2025 — multifunction radar simulation</w:t>
        </w:r>
      </w:hyperlink>
      <w:r w:rsidRPr="001F75EC">
        <w:t xml:space="preserve"> · </w:t>
      </w:r>
      <w:hyperlink r:id="rId17" w:tgtFrame="_blank" w:history="1">
        <w:proofErr w:type="spellStart"/>
        <w:r w:rsidRPr="001F75EC">
          <w:rPr>
            <w:rStyle w:val="Hyperlink"/>
          </w:rPr>
          <w:t>RadSimReal</w:t>
        </w:r>
        <w:proofErr w:type="spellEnd"/>
        <w:r w:rsidRPr="001F75EC">
          <w:rPr>
            <w:rStyle w:val="Hyperlink"/>
          </w:rPr>
          <w:t xml:space="preserve"> (CVPR 2024)</w:t>
        </w:r>
      </w:hyperlink>
      <w:r w:rsidRPr="001F75EC">
        <w:t xml:space="preserve"> · </w:t>
      </w:r>
      <w:hyperlink r:id="rId18" w:tgtFrame="_blank" w:history="1">
        <w:r w:rsidRPr="001F75EC">
          <w:rPr>
            <w:rStyle w:val="Hyperlink"/>
          </w:rPr>
          <w:t>The Turing Synthetic Radar Dataset</w:t>
        </w:r>
      </w:hyperlink>
      <w:r w:rsidRPr="001F75EC">
        <w:t xml:space="preserve"> · </w:t>
      </w:r>
      <w:hyperlink r:id="rId19" w:tgtFrame="_blank" w:history="1">
        <w:proofErr w:type="spellStart"/>
        <w:r w:rsidRPr="001F75EC">
          <w:rPr>
            <w:rStyle w:val="Hyperlink"/>
          </w:rPr>
          <w:t>RadSeg</w:t>
        </w:r>
        <w:proofErr w:type="spellEnd"/>
        <w:r w:rsidRPr="001F75EC">
          <w:rPr>
            <w:rStyle w:val="Hyperlink"/>
          </w:rPr>
          <w:t xml:space="preserve"> synthetic radar dataset (ICASSP 2024)</w:t>
        </w:r>
      </w:hyperlink>
    </w:p>
    <w:p w14:paraId="2FE76BFF" w14:textId="7F5D95CE" w:rsidR="002605C1" w:rsidRPr="00CA5E60" w:rsidRDefault="002605C1" w:rsidP="00CA5E60">
      <w:pPr>
        <w:numPr>
          <w:ilvl w:val="0"/>
          <w:numId w:val="2"/>
        </w:numPr>
      </w:pPr>
      <w:r w:rsidRPr="002605C1">
        <w:t xml:space="preserve">Sources: </w:t>
      </w:r>
      <w:hyperlink r:id="rId20" w:tgtFrame="_blank" w:history="1">
        <w:r w:rsidRPr="002605C1">
          <w:rPr>
            <w:rStyle w:val="Hyperlink"/>
          </w:rPr>
          <w:t>User interface design and evaluation of a shipboard electronic warfare console</w:t>
        </w:r>
      </w:hyperlink>
      <w:r w:rsidRPr="002605C1">
        <w:t xml:space="preserve"> · </w:t>
      </w:r>
      <w:hyperlink r:id="rId21" w:tgtFrame="_blank" w:history="1">
        <w:r w:rsidRPr="002605C1">
          <w:rPr>
            <w:rStyle w:val="Hyperlink"/>
          </w:rPr>
          <w:t>Dashboard Design for Real-Time Situation Awareness (ISA-101)</w:t>
        </w:r>
      </w:hyperlink>
      <w:r w:rsidRPr="002605C1">
        <w:t xml:space="preserve"> · </w:t>
      </w:r>
      <w:hyperlink r:id="rId22" w:tgtFrame="_blank" w:history="1">
        <w:r w:rsidRPr="002605C1">
          <w:rPr>
            <w:rStyle w:val="Hyperlink"/>
          </w:rPr>
          <w:t>From Data To Decisions: UX Strategies For Real-Time Dashboards</w:t>
        </w:r>
      </w:hyperlink>
    </w:p>
    <w:p w14:paraId="50D55CC5" w14:textId="77777777" w:rsidR="00CA5E60" w:rsidRDefault="00CA5E60"/>
    <w:sectPr w:rsidR="00CA5E6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B5ED6"/>
    <w:multiLevelType w:val="multilevel"/>
    <w:tmpl w:val="180E1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EA2FC5"/>
    <w:multiLevelType w:val="multilevel"/>
    <w:tmpl w:val="87B6F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2612696">
    <w:abstractNumId w:val="0"/>
  </w:num>
  <w:num w:numId="2" w16cid:durableId="10814827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E60"/>
    <w:rsid w:val="001F75EC"/>
    <w:rsid w:val="002605C1"/>
    <w:rsid w:val="00386C9A"/>
    <w:rsid w:val="00BB60DC"/>
    <w:rsid w:val="00CA5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3A420"/>
  <w15:chartTrackingRefBased/>
  <w15:docId w15:val="{4251EDFC-3C58-4B2D-A8BE-D4110F299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5E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5E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5E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5E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5E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5E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5E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5E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5E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E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5E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5E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5E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5E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5E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5E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5E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5E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5E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5E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5E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5E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5E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5E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5E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5E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5E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5E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5E6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A5E6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5E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dpi.com/2072-4292/16/16/2962" TargetMode="External"/><Relationship Id="rId13" Type="http://schemas.openxmlformats.org/officeDocument/2006/relationships/hyperlink" Target="https://www.sciencedirect.com/science/article/abs/pii/S0957417425010280" TargetMode="External"/><Relationship Id="rId18" Type="http://schemas.openxmlformats.org/officeDocument/2006/relationships/hyperlink" Target="https://arxiv.org/html/2602.03856v2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perceptualedge.com/articles/Whitepapers/Dashboard_Design.pdf" TargetMode="External"/><Relationship Id="rId7" Type="http://schemas.openxmlformats.org/officeDocument/2006/relationships/hyperlink" Target="https://arxiv.org/abs/2503.13476" TargetMode="External"/><Relationship Id="rId12" Type="http://schemas.openxmlformats.org/officeDocument/2006/relationships/hyperlink" Target="https://link.springer.com/article/10.1007/s10489-025-06645-5" TargetMode="External"/><Relationship Id="rId17" Type="http://schemas.openxmlformats.org/officeDocument/2006/relationships/hyperlink" Target="https://www.computer.org/csdl/proceedings-article/cvpr/2024/530000p407/20hNrzw6ngk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modsimworld.org/papers/2025/MODSIM_2025_paper_58.pdf" TargetMode="External"/><Relationship Id="rId20" Type="http://schemas.openxmlformats.org/officeDocument/2006/relationships/hyperlink" Target="https://vtechworks.lib.vt.edu/items/5415c6e6-98cf-45e2-96ae-a4dd84352f6e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sciencedirect.com/science/article/abs/pii/S0165168425002518" TargetMode="External"/><Relationship Id="rId11" Type="http://schemas.openxmlformats.org/officeDocument/2006/relationships/hyperlink" Target="https://doi.org/10.3390/rs14071681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www.mdpi.com/2072-4292/16/16/2962" TargetMode="External"/><Relationship Id="rId15" Type="http://schemas.openxmlformats.org/officeDocument/2006/relationships/hyperlink" Target="https://www.researchgate.net/publication/340107802_Attention-Based_Radar_PRI_Modulation_Recognition_With_Recurrent_Neural_Networks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arxiv.org/abs/2503.13476" TargetMode="External"/><Relationship Id="rId19" Type="http://schemas.openxmlformats.org/officeDocument/2006/relationships/hyperlink" Target="https://github.com/abcxyzi/RadSe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ciencedirect.com/science/article/abs/pii/S0165168425002518" TargetMode="External"/><Relationship Id="rId14" Type="http://schemas.openxmlformats.org/officeDocument/2006/relationships/hyperlink" Target="https://www.l3harris.com/what-electronic-warfare" TargetMode="External"/><Relationship Id="rId22" Type="http://schemas.openxmlformats.org/officeDocument/2006/relationships/hyperlink" Target="https://www.smashingmagazine.com/2025/09/ux-strategies-real-time-dashboard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1017</Words>
  <Characters>5800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 Reddy Dandala</dc:creator>
  <cp:keywords/>
  <dc:description/>
  <cp:lastModifiedBy>Satish Reddy Dandala</cp:lastModifiedBy>
  <cp:revision>3</cp:revision>
  <dcterms:created xsi:type="dcterms:W3CDTF">2026-08-23T17:43:00Z</dcterms:created>
  <dcterms:modified xsi:type="dcterms:W3CDTF">2026-08-23T19:40:00Z</dcterms:modified>
</cp:coreProperties>
</file>