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v0rp95jfd9k3" w:id="0"/>
      <w:bookmarkEnd w:id="0"/>
      <w:r w:rsidDel="00000000" w:rsidR="00000000" w:rsidRPr="00000000">
        <w:rPr>
          <w:rtl w:val="0"/>
        </w:rPr>
        <w:t xml:space="preserve">Interfejsy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Dla figur z ćwiczeń 5.1 i 5.2 zaimplementować IEquatable&lt;T&gt;, gdzie dla każdego typu pochodnego figury T to ten sam typ (np: Koło : Figura, IEquatable&lt;Koło&gt;)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możemy porównywać środki lub nie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możemy wymagać zgodności dokładnie tych samych boków albo pozwolić na zgodność boków cyklicznie permutowanych (obróconej figury)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klasie Prostokąt wprowadzić wielkość double Orientacja - w seterze upewniamy się, że jest nieujemne i bierzemy modulo Pi; Zdefiniować porównanie (ćw 6.1) tak, aby brało pod uwagę tę orientację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znowu możemy pozwolić na zamianę boków, czyli gdy this.Orientacja == that.Orientacja + Pi/2 modulo PI, oraz (this.A,this.B) == (that.B, that.A) to prostokąty też są równe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 klasie Trójkąt wprowadzić wielkość double Orientacja - w seterze upewniamy się, że jest nieujemne i bierzemy modulo Pi; Zdefiniować porównanie (ćw 6.1) tak, aby brało pod uwagę tę orientację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możemy sprawdzać przypadek identycznej długości ale różnie nazwanych boków, ale jest to dość skomplikowane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Dla klasy Punkt z zajęć lub klasy Wektor z ćwiczenia 2.2A zaimplementować IComparable&lt;T&gt; (gdzie T to odpowiednio Punkt albo Wektor)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porównujemy po kolejnych wymiarach i jeśli któryś z porównywanych obiektów ma mniejszy wymiar to traktujemy brakujące wielkości jako -Nieskończoność (więc wektor mniejszego wymiaru jest zawsze mniejszy, jeżeli początkowe współrzędne są równe)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porównujemy odległość od 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