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D8D2" w14:textId="2E90945F" w:rsidR="00AE126A" w:rsidRPr="00042608" w:rsidRDefault="00BD3F2F" w:rsidP="00042608">
      <w:pPr>
        <w:spacing w:line="480" w:lineRule="auto"/>
        <w:jc w:val="center"/>
        <w:rPr>
          <w:b/>
          <w:bCs/>
        </w:rPr>
      </w:pPr>
      <w:r>
        <w:rPr>
          <w:b/>
          <w:bCs/>
        </w:rPr>
        <w:t>Discovering the factors that affects the rate of lactate level in sepsis patients</w:t>
      </w:r>
      <w:r w:rsidR="00CD50B4">
        <w:rPr>
          <w:b/>
          <w:bCs/>
        </w:rPr>
        <w:t>: Using Machine Learning Algorithm</w:t>
      </w:r>
    </w:p>
    <w:p w14:paraId="39CE98C0" w14:textId="77777777" w:rsidR="00AE126A" w:rsidRDefault="00F52CA7" w:rsidP="000061E6">
      <w:pPr>
        <w:spacing w:line="480" w:lineRule="auto"/>
        <w:ind w:right="1296"/>
      </w:pPr>
      <w:r w:rsidRPr="00042608">
        <w:rPr>
          <w:b/>
          <w:bCs/>
        </w:rPr>
        <w:t>Introduction</w:t>
      </w:r>
      <w:r>
        <w:t>:</w:t>
      </w:r>
    </w:p>
    <w:p w14:paraId="45C6DAE3" w14:textId="77777777" w:rsidR="00582E31" w:rsidRDefault="00F52CA7" w:rsidP="00042608">
      <w:pPr>
        <w:spacing w:line="480" w:lineRule="auto"/>
      </w:pPr>
      <w:r>
        <w:t xml:space="preserve">Sepsis is a life-threatening disease, caused </w:t>
      </w:r>
      <w:r w:rsidR="00121653">
        <w:t>as a result of</w:t>
      </w:r>
      <w:r>
        <w:t xml:space="preserve"> the body's response to infection.</w:t>
      </w:r>
      <w:r w:rsidR="00121653">
        <w:t xml:space="preserve"> Body's immune system overdrive to fight infection (for ex;</w:t>
      </w:r>
      <w:r w:rsidR="00121653" w:rsidRPr="00121653">
        <w:t xml:space="preserve"> </w:t>
      </w:r>
      <w:r w:rsidR="00121653">
        <w:t>a simple scratch) and eventually leading to multiple organ failure</w:t>
      </w:r>
      <w:r w:rsidR="004B4C45">
        <w:t>, shock</w:t>
      </w:r>
      <w:r w:rsidR="00121653">
        <w:t xml:space="preserve"> and ultimately leading to death. </w:t>
      </w:r>
      <w:r>
        <w:t xml:space="preserve">Anyone whose immune system is depressed can escalate to sepsis. WHO has identified </w:t>
      </w:r>
      <w:r w:rsidRPr="00582E31">
        <w:t>elderly people, pregnant women, neonates, hospitalized patients, and people with HIV/AIDS, liver cirrhosis, cancer, kidney disease, autoimm</w:t>
      </w:r>
      <w:r w:rsidRPr="00582E31">
        <w:t>une diseases, and no spleen, are at higher risk</w:t>
      </w:r>
      <w:r w:rsidR="004B4C45">
        <w:t>.</w:t>
      </w:r>
    </w:p>
    <w:p w14:paraId="78C807D5" w14:textId="77777777" w:rsidR="00BB6AEF" w:rsidRDefault="00F52CA7" w:rsidP="00042608">
      <w:pPr>
        <w:spacing w:line="480" w:lineRule="auto"/>
      </w:pPr>
      <w:r>
        <w:t>Early</w:t>
      </w:r>
      <w:r w:rsidR="00121653">
        <w:t xml:space="preserve"> symptoms of this disease include; abnormal temperature</w:t>
      </w:r>
      <w:r>
        <w:t xml:space="preserve"> (temperature above 38 and temperature below 36 )</w:t>
      </w:r>
      <w:r w:rsidR="00121653">
        <w:t>, chills/</w:t>
      </w:r>
      <w:r w:rsidR="00C66E55">
        <w:t>s</w:t>
      </w:r>
      <w:r w:rsidR="00121653">
        <w:t>hivering, Fast Heartbeat, Fast Breathing and Confusion/Drowsiness</w:t>
      </w:r>
      <w:r>
        <w:t>; And some of the sever</w:t>
      </w:r>
      <w:r>
        <w:t xml:space="preserve">e symptoms include- diarrhea, vomiting, severe muscle pain, urine trouble, etc. These symptoms </w:t>
      </w:r>
      <w:r w:rsidR="00C66E55">
        <w:t>could</w:t>
      </w:r>
      <w:r>
        <w:t xml:space="preserve"> be</w:t>
      </w:r>
      <w:r w:rsidR="00C66E55">
        <w:t xml:space="preserve"> due to sepsis and can be only confirmed by a blood test. If the blood results show the presence of bacteria</w:t>
      </w:r>
      <w:r w:rsidR="009506FB">
        <w:t xml:space="preserve"> and depending on the type of bacteria and patient’s allergy to antibiotics, IV can be administered.</w:t>
      </w:r>
      <w:r>
        <w:t xml:space="preserve"> However r</w:t>
      </w:r>
      <w:r w:rsidRPr="00BB6AEF">
        <w:t>ecent studies have shown that lactate level rate is a vital sign to diagnose sepsis.</w:t>
      </w:r>
    </w:p>
    <w:p w14:paraId="2CE180A0" w14:textId="77777777" w:rsidR="00121653" w:rsidRDefault="00F52CA7" w:rsidP="00042608">
      <w:pPr>
        <w:tabs>
          <w:tab w:val="left" w:pos="8310"/>
        </w:tabs>
        <w:spacing w:line="480" w:lineRule="auto"/>
        <w:rPr>
          <w:rFonts w:ascii="Arial" w:hAnsi="Arial" w:cs="Arial"/>
          <w:b/>
          <w:bCs/>
          <w:color w:val="3C4245"/>
        </w:rPr>
      </w:pPr>
      <w:r>
        <w:t xml:space="preserve">It is very important to treat </w:t>
      </w:r>
      <w:r w:rsidR="009506FB">
        <w:t>sepsis</w:t>
      </w:r>
      <w:r>
        <w:t xml:space="preserve"> in its early stage due to its fatality.</w:t>
      </w:r>
      <w:r w:rsidR="00582E31">
        <w:t xml:space="preserve"> According to WHO;</w:t>
      </w:r>
      <w:r w:rsidR="00582E31" w:rsidRPr="00582E31">
        <w:rPr>
          <w:rFonts w:ascii="Arial" w:hAnsi="Arial" w:cs="Arial"/>
          <w:b/>
          <w:bCs/>
          <w:color w:val="3C4245"/>
        </w:rPr>
        <w:t xml:space="preserve"> </w:t>
      </w:r>
      <w:r w:rsidR="00582E31" w:rsidRPr="00582E31">
        <w:t xml:space="preserve">it is estimated </w:t>
      </w:r>
      <w:r w:rsidR="00582E31">
        <w:t>that</w:t>
      </w:r>
      <w:r w:rsidR="00582E31" w:rsidRPr="00582E31">
        <w:t xml:space="preserve"> more than 30 million people</w:t>
      </w:r>
      <w:r w:rsidR="00582E31">
        <w:t xml:space="preserve"> are affected with sepsis</w:t>
      </w:r>
      <w:r w:rsidR="00582E31" w:rsidRPr="00582E31">
        <w:t xml:space="preserve"> worldwide every year, potentially leading to 6 million deaths</w:t>
      </w:r>
      <w:r w:rsidR="00582E31">
        <w:rPr>
          <w:rFonts w:ascii="Arial" w:hAnsi="Arial" w:cs="Arial"/>
          <w:b/>
          <w:bCs/>
          <w:color w:val="3C4245"/>
        </w:rPr>
        <w:t>.</w:t>
      </w:r>
    </w:p>
    <w:p w14:paraId="3C405992" w14:textId="3D0297D1" w:rsidR="00AE126A" w:rsidRDefault="00F52CA7" w:rsidP="009F2D17">
      <w:pPr>
        <w:tabs>
          <w:tab w:val="left" w:pos="8310"/>
        </w:tabs>
        <w:spacing w:line="480" w:lineRule="auto"/>
      </w:pPr>
      <w:r>
        <w:t>Analyzing</w:t>
      </w:r>
      <w:r w:rsidRPr="004B4C45">
        <w:t xml:space="preserve"> the</w:t>
      </w:r>
      <w:r>
        <w:t xml:space="preserve"> sepsis patient</w:t>
      </w:r>
      <w:r w:rsidR="00BB6AEF">
        <w:t xml:space="preserve">’s phenotype </w:t>
      </w:r>
      <w:r>
        <w:t xml:space="preserve">data and applying machine learning algorithms, we can </w:t>
      </w:r>
      <w:r w:rsidR="00BB6AEF">
        <w:t>study how the lactate level rate affects the sepsis patients</w:t>
      </w:r>
      <w:r>
        <w:t xml:space="preserve">. </w:t>
      </w:r>
      <w:r w:rsidR="00042608">
        <w:t>Additionally, this could result in better healthcare delivery systems for the population risk of sepsis.</w:t>
      </w:r>
    </w:p>
    <w:p w14:paraId="0BB91CFE" w14:textId="77777777" w:rsidR="00E86BF4" w:rsidRDefault="00E86BF4" w:rsidP="00AE126A"/>
    <w:p w14:paraId="579A05C7" w14:textId="70B3CE69" w:rsidR="007A0E90" w:rsidRPr="00BB6AEF" w:rsidRDefault="00F52CA7" w:rsidP="009F2D17">
      <w:pPr>
        <w:rPr>
          <w:b/>
          <w:bCs/>
        </w:rPr>
      </w:pPr>
      <w:r w:rsidRPr="00BB6AEF">
        <w:rPr>
          <w:b/>
          <w:bCs/>
        </w:rPr>
        <w:lastRenderedPageBreak/>
        <w:t>Method</w:t>
      </w:r>
      <w:r w:rsidR="009F2D17">
        <w:rPr>
          <w:b/>
          <w:bCs/>
        </w:rPr>
        <w:t>s</w:t>
      </w:r>
      <w:r w:rsidRPr="00BB6AEF">
        <w:rPr>
          <w:b/>
          <w:bCs/>
        </w:rPr>
        <w:t>:</w:t>
      </w:r>
    </w:p>
    <w:p w14:paraId="4317B5AB" w14:textId="2334E4E4" w:rsidR="009F2D17" w:rsidRDefault="00F52CA7" w:rsidP="000061E6">
      <w:r>
        <w:t xml:space="preserve">SEMMA approach </w:t>
      </w:r>
      <w:r w:rsidR="009F2D17">
        <w:t>(Figure 1)</w:t>
      </w:r>
      <w:r>
        <w:t xml:space="preserve">is adopted for the methodology. In </w:t>
      </w:r>
      <w:r>
        <w:t xml:space="preserve">regards to the SEMMA evaluation </w:t>
      </w:r>
      <w:r>
        <w:t xml:space="preserve">system, the first process is the </w:t>
      </w:r>
      <w:r w:rsidRPr="007A0E90">
        <w:rPr>
          <w:b/>
          <w:bCs/>
          <w:i/>
          <w:iCs/>
        </w:rPr>
        <w:t>Sample</w:t>
      </w:r>
      <w:r>
        <w:t xml:space="preserve"> Process. </w:t>
      </w:r>
      <w:r w:rsidRPr="00BB6AEF">
        <w:rPr>
          <w:b/>
          <w:bCs/>
          <w:highlight w:val="yellow"/>
        </w:rPr>
        <w:t xml:space="preserve">(Need to check the dataset from </w:t>
      </w:r>
      <w:r w:rsidR="000061E6" w:rsidRPr="00BB6AEF">
        <w:rPr>
          <w:b/>
          <w:bCs/>
          <w:highlight w:val="yellow"/>
        </w:rPr>
        <w:t>Biobank</w:t>
      </w:r>
      <w:r w:rsidRPr="00BB6AEF">
        <w:rPr>
          <w:b/>
          <w:bCs/>
          <w:highlight w:val="yellow"/>
        </w:rPr>
        <w:t xml:space="preserve"> and </w:t>
      </w:r>
      <w:r w:rsidRPr="00BB6AEF">
        <w:rPr>
          <w:b/>
          <w:bCs/>
          <w:highlight w:val="yellow"/>
        </w:rPr>
        <w:t xml:space="preserve">PhysioNet </w:t>
      </w:r>
      <w:r w:rsidR="00876774" w:rsidRPr="00BB6AEF">
        <w:rPr>
          <w:b/>
          <w:bCs/>
          <w:highlight w:val="yellow"/>
        </w:rPr>
        <w:t>– to mention the number of total rows, columns, and target, Also will be mentioned if we are planning to concatenate different files to 1 file format )</w:t>
      </w:r>
      <w:r w:rsidR="009F2D17" w:rsidRPr="009F2D17">
        <w:rPr>
          <w:b/>
          <w:bCs/>
          <w:noProof/>
        </w:rPr>
        <w:t xml:space="preserve"> </w:t>
      </w:r>
      <w:r>
        <w:t xml:space="preserve">In the Explore stage, each variable was evaluated for correct classification type, and adjusted if necessary. </w:t>
      </w:r>
      <w:r w:rsidR="00A724E6">
        <w:rPr>
          <w:noProof/>
        </w:rPr>
        <w:drawing>
          <wp:inline distT="0" distB="0" distL="0" distR="0" wp14:anchorId="1BE16F68" wp14:editId="4549C8CD">
            <wp:extent cx="4752529" cy="42772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55" cy="434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D0267C" w14:textId="5FF7DE4A" w:rsidR="00362CC3" w:rsidRPr="00BB6AEF" w:rsidRDefault="00F52CA7" w:rsidP="00AE126A">
      <w:pPr>
        <w:rPr>
          <w:b/>
          <w:bCs/>
        </w:rPr>
      </w:pPr>
      <w:r>
        <w:t>Many variables such as Gender(1= Male, 2=Female) can be reclassif</w:t>
      </w:r>
      <w:r>
        <w:t>ied from continuous to ordinal. Further exploration into the dataset; duplicate column information, any text verbiage columns, outliers are identified that could be hidden and excluded.</w:t>
      </w:r>
      <w:r w:rsidR="001C33B0">
        <w:t xml:space="preserve"> </w:t>
      </w:r>
      <w:r>
        <w:t>For handling missing data, a subset of data to be cleaned is created a</w:t>
      </w:r>
      <w:r>
        <w:t>nd later merged to the original file. A pivot table for the identified subset is analyzed and checked for any interesting patterns. Missing numeric data are replaced by mean</w:t>
      </w:r>
      <w:r w:rsidRPr="00BB6AEF">
        <w:rPr>
          <w:b/>
          <w:bCs/>
          <w:highlight w:val="yellow"/>
        </w:rPr>
        <w:t>(need to confirm).</w:t>
      </w:r>
    </w:p>
    <w:p w14:paraId="3BAE78E9" w14:textId="77777777" w:rsidR="000061E6" w:rsidRDefault="00F52CA7" w:rsidP="00B71FAA">
      <w:r>
        <w:t xml:space="preserve">During the Modify stage, each of the variables was assessed for </w:t>
      </w:r>
      <w:r>
        <w:t xml:space="preserve">understanding, correlation, and duplicity </w:t>
      </w:r>
    </w:p>
    <w:p w14:paraId="346105F7" w14:textId="6FDAE5CA" w:rsidR="00B71FAA" w:rsidRDefault="00982E80" w:rsidP="00B71FAA">
      <w:r>
        <w:t>continuous variables).</w:t>
      </w:r>
      <w:r w:rsidR="00F52CA7" w:rsidRPr="00B71FAA">
        <w:t xml:space="preserve"> </w:t>
      </w:r>
      <w:r w:rsidR="00F52CA7">
        <w:t>A correlation matrix plot and descriptive statistics are run to understand each variable a</w:t>
      </w:r>
      <w:r w:rsidR="00F52CA7">
        <w:t>nd its distribution across the dataset.</w:t>
      </w:r>
    </w:p>
    <w:p w14:paraId="092EA0F0" w14:textId="77777777" w:rsidR="00B71FAA" w:rsidRPr="00B71FAA" w:rsidRDefault="00F52CA7" w:rsidP="00B71FAA">
      <w:pPr>
        <w:rPr>
          <w:b/>
          <w:bCs/>
        </w:rPr>
      </w:pPr>
      <w:r w:rsidRPr="00B71FAA">
        <w:rPr>
          <w:b/>
          <w:bCs/>
          <w:highlight w:val="yellow"/>
        </w:rPr>
        <w:t>(analyze the scope of feature engineering depending on the dataset)</w:t>
      </w:r>
    </w:p>
    <w:p w14:paraId="5CE0C03F" w14:textId="77777777" w:rsidR="00982E80" w:rsidRDefault="00982E80" w:rsidP="00AE126A"/>
    <w:p w14:paraId="353C1F68" w14:textId="77777777" w:rsidR="001C33B0" w:rsidRDefault="00F52CA7" w:rsidP="001C33B0">
      <w:r>
        <w:lastRenderedPageBreak/>
        <w:t>In the Model stag</w:t>
      </w:r>
      <w:r w:rsidR="00BB6AEF">
        <w:t xml:space="preserve">e, </w:t>
      </w:r>
      <w:r w:rsidR="00B71FAA">
        <w:t>After partitioning the dataset</w:t>
      </w:r>
      <w:r w:rsidR="00B71FAA" w:rsidRPr="00BB6AEF">
        <w:rPr>
          <w:b/>
          <w:bCs/>
          <w:highlight w:val="yellow"/>
        </w:rPr>
        <w:t>(need to confirm</w:t>
      </w:r>
      <w:r w:rsidR="00BB6AEF" w:rsidRPr="00BB6AEF">
        <w:rPr>
          <w:b/>
          <w:bCs/>
          <w:highlight w:val="yellow"/>
        </w:rPr>
        <w:t xml:space="preserve"> the data partition</w:t>
      </w:r>
      <w:r w:rsidR="00B71FAA" w:rsidRPr="00BB6AEF">
        <w:rPr>
          <w:b/>
          <w:bCs/>
          <w:highlight w:val="yellow"/>
        </w:rPr>
        <w:t>)</w:t>
      </w:r>
      <w:r w:rsidR="00B71FAA">
        <w:t xml:space="preserve">, a </w:t>
      </w:r>
      <w:r>
        <w:t xml:space="preserve">GridSearchCV() on at least three </w:t>
      </w:r>
      <w:r w:rsidRPr="00BB6AEF">
        <w:rPr>
          <w:highlight w:val="yellow"/>
        </w:rPr>
        <w:t>(</w:t>
      </w:r>
      <w:r w:rsidRPr="00BB6AEF">
        <w:rPr>
          <w:b/>
          <w:bCs/>
          <w:highlight w:val="yellow"/>
        </w:rPr>
        <w:t>or more if needed</w:t>
      </w:r>
      <w:r w:rsidRPr="00BB6AEF">
        <w:rPr>
          <w:highlight w:val="yellow"/>
        </w:rPr>
        <w:t>)</w:t>
      </w:r>
      <w:r>
        <w:t xml:space="preserve"> diff</w:t>
      </w:r>
      <w:r>
        <w:t xml:space="preserve">erent ML algorithms </w:t>
      </w:r>
      <w:r w:rsidR="00B71FAA">
        <w:t>are</w:t>
      </w:r>
      <w:r>
        <w:t xml:space="preserve"> run to identify the best parameters to use for a model. Three model interpretability plots </w:t>
      </w:r>
      <w:r w:rsidRPr="00BB6AEF">
        <w:rPr>
          <w:highlight w:val="yellow"/>
        </w:rPr>
        <w:t>(</w:t>
      </w:r>
      <w:r w:rsidRPr="00BB6AEF">
        <w:rPr>
          <w:b/>
          <w:bCs/>
          <w:highlight w:val="yellow"/>
        </w:rPr>
        <w:t>or more if needed</w:t>
      </w:r>
      <w:r w:rsidRPr="00BB6AEF">
        <w:rPr>
          <w:highlight w:val="yellow"/>
        </w:rPr>
        <w:t>)</w:t>
      </w:r>
      <w:r>
        <w:t xml:space="preserve">  such as partial dependence plot, variable importance plot and scatterplots from the best fitting model are shown to repr</w:t>
      </w:r>
      <w:r>
        <w:t xml:space="preserve">esent the variable importance graphically. </w:t>
      </w:r>
    </w:p>
    <w:p w14:paraId="5E8DAF8C" w14:textId="77777777" w:rsidR="00B71FAA" w:rsidRDefault="00B71FAA" w:rsidP="001C33B0"/>
    <w:p w14:paraId="7C9474BC" w14:textId="77777777" w:rsidR="00B71FAA" w:rsidRDefault="00F52CA7" w:rsidP="001C33B0">
      <w:r>
        <w:t>Lastly, in Analyze stage- Error metrics table(i.e. RMSE, MAE, standard deviation, MAPE, bias), variable importance plot of different algorithms are compared.</w:t>
      </w:r>
    </w:p>
    <w:p w14:paraId="664F3932" w14:textId="77777777" w:rsidR="007A0E90" w:rsidRDefault="007A0E90" w:rsidP="00AE126A"/>
    <w:p w14:paraId="08521865" w14:textId="77777777" w:rsidR="00E86BF4" w:rsidRDefault="00F52CA7" w:rsidP="00AE126A">
      <w:r w:rsidRPr="00B71FAA">
        <w:rPr>
          <w:b/>
          <w:bCs/>
        </w:rPr>
        <w:t>Results</w:t>
      </w:r>
      <w:r>
        <w:t>:</w:t>
      </w:r>
    </w:p>
    <w:p w14:paraId="507E9D60" w14:textId="77777777" w:rsidR="00E86BF4" w:rsidRDefault="00F52CA7" w:rsidP="00AE126A">
      <w:r>
        <w:t>Using the Biobank Data search, a t</w:t>
      </w:r>
      <w:r>
        <w:t>otal of 7157 patients affected with a different type of sepsis-related records were studied. An external dataset (Cyber ICU or non ICU) was used to validate the training datasets.</w:t>
      </w:r>
    </w:p>
    <w:p w14:paraId="24685F0B" w14:textId="77777777" w:rsidR="00BB6AEF" w:rsidRDefault="00F52CA7" w:rsidP="00AE126A">
      <w:r>
        <w:t xml:space="preserve">The best model was chosen from the </w:t>
      </w:r>
      <w:r w:rsidR="00DC5E77">
        <w:t>3 models run based on comparing the model accuracy and error metrics. From this, some of the important variables affecting the lactate levels are identified.</w:t>
      </w:r>
    </w:p>
    <w:p w14:paraId="5312E370" w14:textId="77777777" w:rsidR="00DC5E77" w:rsidRDefault="00DC5E77" w:rsidP="00AE126A"/>
    <w:p w14:paraId="16AC339B" w14:textId="77777777" w:rsidR="00C97498" w:rsidRDefault="00C97498" w:rsidP="00AE126A"/>
    <w:sectPr w:rsidR="00C9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0E2A"/>
    <w:multiLevelType w:val="hybridMultilevel"/>
    <w:tmpl w:val="3886C838"/>
    <w:lvl w:ilvl="0" w:tplc="5FC20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249B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7285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A4F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69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C4D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C2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485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D647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2559A"/>
    <w:multiLevelType w:val="hybridMultilevel"/>
    <w:tmpl w:val="7B62C5C8"/>
    <w:lvl w:ilvl="0" w:tplc="47F4C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E4E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E4A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A5D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E7D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A417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A7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26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F417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6A"/>
    <w:rsid w:val="000061E6"/>
    <w:rsid w:val="00042608"/>
    <w:rsid w:val="00121653"/>
    <w:rsid w:val="001C33B0"/>
    <w:rsid w:val="00362CC3"/>
    <w:rsid w:val="004B4C45"/>
    <w:rsid w:val="00574B31"/>
    <w:rsid w:val="00582E31"/>
    <w:rsid w:val="007A0E90"/>
    <w:rsid w:val="00876774"/>
    <w:rsid w:val="009506FB"/>
    <w:rsid w:val="00982E80"/>
    <w:rsid w:val="009F2D17"/>
    <w:rsid w:val="00A724E6"/>
    <w:rsid w:val="00AE126A"/>
    <w:rsid w:val="00B71FAA"/>
    <w:rsid w:val="00BB6AEF"/>
    <w:rsid w:val="00BD3F2F"/>
    <w:rsid w:val="00C66E55"/>
    <w:rsid w:val="00C97498"/>
    <w:rsid w:val="00CD50B4"/>
    <w:rsid w:val="00DC5E77"/>
    <w:rsid w:val="00E86BF4"/>
    <w:rsid w:val="00EC2AD3"/>
    <w:rsid w:val="00F50753"/>
    <w:rsid w:val="00F52CA7"/>
    <w:rsid w:val="00F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34D2"/>
  <w15:chartTrackingRefBased/>
  <w15:docId w15:val="{7DBA0891-468D-41E5-80D6-90EA52D0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saraswathisathees@yahoo.com</dc:creator>
  <cp:lastModifiedBy>saraswathisathees@yahoo.com</cp:lastModifiedBy>
  <cp:revision>2</cp:revision>
  <dcterms:created xsi:type="dcterms:W3CDTF">2019-08-15T02:48:00Z</dcterms:created>
  <dcterms:modified xsi:type="dcterms:W3CDTF">2019-08-15T02:48:00Z</dcterms:modified>
</cp:coreProperties>
</file>