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r74afrnalw5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8lzlmjoom11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nq21gkhin2h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rs4scwna8r0u" w:id="3"/>
      <w:bookmarkEnd w:id="3"/>
      <w:r w:rsidDel="00000000" w:rsidR="00000000" w:rsidRPr="00000000">
        <w:rPr>
          <w:rtl w:val="0"/>
        </w:rPr>
        <w:t xml:space="preserve">Lista med Use Cases för systemet TwitterNethack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qiuhxcfyn1ur" w:id="4"/>
      <w:bookmarkEnd w:id="4"/>
      <w:r w:rsidDel="00000000" w:rsidR="00000000" w:rsidRPr="00000000">
        <w:rPr>
          <w:rtl w:val="0"/>
        </w:rPr>
        <w:t xml:space="preserve">Uppgift i kursen PA1415 Programvarudesign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Datum: 6/4-17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0.0" w:type="dxa"/>
        <w:jc w:val="left"/>
        <w:tblInd w:w="-300.0" w:type="dxa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2895"/>
        <w:gridCol w:w="2970"/>
        <w:gridCol w:w="1380"/>
        <w:gridCol w:w="1425"/>
        <w:tblGridChange w:id="0">
          <w:tblGrid>
            <w:gridCol w:w="2895"/>
            <w:gridCol w:w="2970"/>
            <w:gridCol w:w="138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  <w:shd w:fill="bde5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529b"/>
                <w:sz w:val="20"/>
                <w:szCs w:val="20"/>
                <w:shd w:fill="dddddd" w:val="clear"/>
                <w:rtl w:val="0"/>
              </w:rPr>
              <w:t xml:space="preserve">Author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  <w:shd w:fill="bde5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529b"/>
                <w:sz w:val="20"/>
                <w:szCs w:val="20"/>
                <w:shd w:fill="dddddd" w:val="clear"/>
                <w:rtl w:val="0"/>
              </w:rPr>
              <w:t xml:space="preserve">Social Security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  <w:shd w:fill="bde5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529b"/>
                <w:sz w:val="20"/>
                <w:szCs w:val="20"/>
                <w:shd w:fill="dddddd" w:val="clear"/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  <w:shd w:fill="bde5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529b"/>
                <w:sz w:val="20"/>
                <w:szCs w:val="20"/>
                <w:shd w:fill="dddddd" w:val="clear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29b"/>
                <w:sz w:val="20"/>
                <w:szCs w:val="20"/>
                <w:rtl w:val="0"/>
              </w:rPr>
              <w:t xml:space="preserve">Jacob Thorstenson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890723-0299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20%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20%</w:t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29b"/>
                <w:sz w:val="20"/>
                <w:szCs w:val="20"/>
                <w:rtl w:val="0"/>
              </w:rPr>
              <w:t xml:space="preserve">Adam Bengtsson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960307-0070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29b"/>
                <w:sz w:val="20"/>
                <w:szCs w:val="20"/>
                <w:rtl w:val="0"/>
              </w:rPr>
              <w:t xml:space="preserve">John Andersson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910525-4677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29b"/>
                <w:sz w:val="20"/>
                <w:szCs w:val="20"/>
                <w:rtl w:val="0"/>
              </w:rPr>
              <w:t xml:space="preserve">Sara Sander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951227-4649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color w:val="00529b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29b"/>
                <w:sz w:val="20"/>
                <w:szCs w:val="20"/>
                <w:rtl w:val="0"/>
              </w:rPr>
              <w:t xml:space="preserve">Rasmus Ekelund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960206-8711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lgpnuo9ormu" w:id="5"/>
      <w:bookmarkEnd w:id="5"/>
      <w:r w:rsidDel="00000000" w:rsidR="00000000" w:rsidRPr="00000000">
        <w:rPr>
          <w:rtl w:val="0"/>
        </w:rPr>
        <w:t xml:space="preserve">Systembeskrivning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Systemet är designat för att efterlikna spelet Nethack. Nethack är ett spel där spelaren får styra en karaktär som skall söka sig genom rum i en slumpgenerad karta, vilken innehåller flera olika interaktionsmoment. Dessa interaktionsmoment kan exempelvis vara icke-spelbara karaktärer som kan utgöra hot eller bistå spelaren. Dessutom finns det föremål som kan plockas upp, kombineras och användas för att tas sig vidare i spelet. Progression sker genom att spelaren tar sig till nya nivåer där svårighetsgraden ökar. Målet är att ta sig så långt som möjligt utan att bli besegrad av spelets olika utmaningar.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Utöver den inspiration som är hämtad från spelet Nethack, har även ytterligare element lagts till. Bland dessa finns möjligheten att kunna spela i ett flerspelarläge med hjälp av internet. Dessutom har systemets slumpgenerator utformats med hjälp av det sociala mediet Twitter. Det informationsflöde som kan erhållas från olika Twitterkonton fungerar som byggstenar i den struktur som ligger bakom framställandet av kartan som spelaren rör sig i.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529b"/>
          <w:sz w:val="20"/>
          <w:szCs w:val="20"/>
          <w:shd w:fill="bde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2ztuzr24x6r" w:id="6"/>
      <w:bookmarkEnd w:id="6"/>
      <w:r w:rsidDel="00000000" w:rsidR="00000000" w:rsidRPr="00000000">
        <w:rPr>
          <w:rtl w:val="0"/>
        </w:rPr>
        <w:t xml:space="preserve">Lista med 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Skapa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spelare skapar en karaktär i karaktärsfönstret utifrån olika klasser.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2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Spelaren trycker på “Skapa karaktär”-knappen.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Systemet öppnar “Skapa karaktär”-fönstret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Spelaren fyller i karaktärsinformationen.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Systemet skapar karaktären utifrån den angivna informationen.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5. Spelaren börjar spela spelet med sin nya karaktär.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Starta spel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spelare trycker på en knapp för att starta en ny spelomgång.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3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Spelaren trycker på “Nytt spel”-knappen.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Systemet skapa en ny spelomgång med spelarens karaktär.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Spelarenbörjar spela spelet med sin karaktär.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Ansluta till en spelares 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 1, Spelare 2,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spelare ansluter till en annan spelares spel med hjälp av den andre spelarens IP-adress.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4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Spelare 1 trycker på “Anslut till annan spelare”-knappen.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Systemet öppnar ett nytt fönster där IP-adressen ska anges.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Spelare 1 anger Spelare 2s IP-adress.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Systemet systemet letar reda på Spelare 2.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5. Systemet skickar en förfrågan till Spelare 2.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6. Spelare 2 accepterar.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7. Systemet placerar Spelare 1 i Spelare 2s spel.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8. Spelare 1 och Spelare 2 spelar tillsammans.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Generera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TwitterAPI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Världskartan skapas </w:t>
      </w:r>
      <w:r w:rsidDel="00000000" w:rsidR="00000000" w:rsidRPr="00000000">
        <w:rPr>
          <w:rtl w:val="0"/>
        </w:rPr>
        <w:t xml:space="preserve">utifrån</w:t>
      </w:r>
      <w:r w:rsidDel="00000000" w:rsidR="00000000" w:rsidRPr="00000000">
        <w:rPr>
          <w:rtl w:val="0"/>
        </w:rPr>
        <w:t xml:space="preserve"> ord funna i twitterinlägg. Icke spelbara karaktärer, fiender och föremål placeras ut i olika mängd och typer beroende på ordval funna i twitterinlägg.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5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TwitterAPI tar reda på vilket ord systemet söker.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skickar orden som ska användas för att generera världskartan.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TwitterAPI tar reda på när, var och hur ofta orden används och skickar tillbaka till systemet.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Systemet tar emot informationen från TwitterAPI och börjar generera världskartan.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Hantera startmeny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startar systemet vilket visar en startmeny med olika möjligheter.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6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Spelaren startar systemet.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visar startmenyn.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Spelaren trycker på någon av menyns knappar.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Systemet agerar utifrån spelarens val.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Byteshandla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Sub-system (icke-spelbar karaktär)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pratar med en annan spelare eller en icke-spelbar karaktär. Spelaren får ett föremål från byteshandeln. Systemet sparar föremålet spelarens kappsäck.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7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Spelaren interagerar med en icke-spelbar karaktär.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informerar om byteshandel som ett möjligt val.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Den icke-spelbara karaktären tar emot valuta från spelaren.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Spelaren får önskat föremål från den icke-spelbara karaktären.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Använda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använder ett föremål.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8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pelaren väljer ett föremål i sin kappsäck som denne vill använda.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registrerar vilket föremål spelaren vill använda.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Systemet utför lämplig handling.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Använda kappsäck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öppnar sin kappsäck för att interagera med ett föremål.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9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Spelaren trycker på en knapp för att öppna kappsäcken.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visar innehållet i kappsäcken.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Spelaren väljer ett föremål att interagera med.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Systemet agerar utifrån spelarens val.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 dör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har förlorat alla sina livspoäng och dör. Spelomgången är därmed slut och karaktären raderas från systemet.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0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märker att spelarens karaktär fått slut på livspoäng.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meddelar spelaren att karaktären är död.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raderar spelarens karaktär.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Systemet visar startmenyn.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Hitta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ser ett föremål på marken och plockar upp det.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1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visar ett föremål på marken.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Spelaren plockar upp föremålet.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placerar föremålet i spelarens kappsäck.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Strida mot fiende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attackerar och blir attackerad av en icke-spelbar karaktär, vilket leder till strid mellan spelaren och den icke-spelbara karaktären.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2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Spelaren interagerar med en icke spelbar karaktär genom att attackera.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minskar den icke-spelbara karaktärerens livspoäng.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säger åt den icke-spelbara karaktären att attackera spelarens karaktär.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minskar spelarens livspoäng.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Skapa föremål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kombinerar två föremål med varandra vilket skapar ett nytt föremål.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3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Spelaren väljer två föremål i kappsäcken.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raderar de valda föremålen.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skapar ett nytt föremål vilket är en kombination av de två föremålen.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placerar det nya föremålet i spelarens kappsäck.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Förflyttning av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trycker på en piltangent på tangentbordet och karaktären rör sig i motsvarande riktning.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4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Spelaren trycker på en piltangent.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förflyttar karaktären i motsvarande riktning..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visar förflyttningen på skärmen.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Kommunicera med andra spelare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 1, Spelare 2,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skriver i chatten och får ett svar av en annan spelare.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5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 1 trycker på enter.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Systemet visar en chattruta.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 1 skriver ”Hej” i chatten och trycker på enter.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visar Spelare 1:s användarnamn tillsammans med meddelandet i chatten på båda spelarnas skärmar.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 2 skriver ”Hallå” i chatten och trycker på enter.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visar Spelare 2:s användarnamn tillsammans med det nya meddelandet, under det gamla meddelandet.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Interagera med icke-spelbar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Aktörer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Spelare, System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 spelare interagerar med en icke-spelbar karaktär.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Huvudsakligt händelseflöde</w:t>
      </w:r>
    </w:p>
    <w:tbl>
      <w:tblPr>
        <w:tblStyle w:val="Table16"/>
        <w:bidiVisual w:val="0"/>
        <w:tblW w:w="8175.0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855"/>
        <w:gridCol w:w="4320"/>
        <w:tblGridChange w:id="0">
          <w:tblGrid>
            <w:gridCol w:w="3855"/>
            <w:gridCol w:w="4320"/>
          </w:tblGrid>
        </w:tblGridChange>
      </w:tblGrid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Aktör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shd w:fill="ddddd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Spelaren förflyttar sin karaktär så att den befinner sig så nära en icke-spelbar karaktär som krävs för att interaktion skall kunna påbörjas.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Spelaren väljer en interaktion.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Systemet bestämmer hur den icke-spelbara karaktären ska reagera.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00" w:before="10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Den icke-spelbara karaktären agerar utifrån systemets instruktioner.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