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eastAsia="Calibri"/>
          <w:b/>
          <w:i w:val="0"/>
          <w:color w:val="212121"/>
          <w:sz w:val="32"/>
        </w:rPr>
        <w:t>[RAGIONE SOCIALE S.r.l.]</w:t>
      </w:r>
    </w:p>
    <w:p>
      <w:pPr>
        <w:jc w:val="center"/>
      </w:pPr>
      <w:r>
        <w:rPr>
          <w:rFonts w:ascii="Calibri" w:hAnsi="Calibri" w:eastAsia="Calibri"/>
          <w:b w:val="0"/>
          <w:i w:val="0"/>
          <w:color w:val="212121"/>
          <w:sz w:val="22"/>
        </w:rPr>
        <w:t>[Indirizzo — CAP Comune (Prov.)]</w:t>
      </w:r>
    </w:p>
    <w:p>
      <w:pPr>
        <w:spacing w:before="600"/>
        <w:jc w:val="center"/>
      </w:pPr>
      <w:r>
        <w:rPr>
          <w:rFonts w:ascii="Calibri" w:hAnsi="Calibri" w:eastAsia="Calibri"/>
          <w:b/>
          <w:i w:val="0"/>
          <w:color w:val="B71C1C"/>
          <w:sz w:val="40"/>
        </w:rPr>
        <w:t>VALUTAZIONE DEL RISCHIO INCENDIO</w:t>
      </w:r>
    </w:p>
    <w:p>
      <w:pPr>
        <w:jc w:val="center"/>
      </w:pPr>
      <w:r>
        <w:rPr>
          <w:rFonts w:ascii="Calibri" w:hAnsi="Calibri" w:eastAsia="Calibri"/>
          <w:b/>
          <w:i w:val="0"/>
          <w:color w:val="212121"/>
          <w:sz w:val="26"/>
        </w:rPr>
        <w:t>Raccordo con la pratica di prevenzione incendi (DPR 151/2011)</w:t>
      </w:r>
    </w:p>
    <w:p>
      <w:pPr>
        <w:spacing w:after="120"/>
        <w:jc w:val="center"/>
      </w:pPr>
      <w:r>
        <w:rPr>
          <w:rFonts w:ascii="Calibri" w:hAnsi="Calibri" w:eastAsia="Calibri"/>
          <w:b w:val="0"/>
          <w:i/>
          <w:color w:val="212121"/>
          <w:sz w:val="20"/>
        </w:rPr>
        <w:t>Attività soggetta a controllo dei Vigili del Fuoco — pratica esistente (CPI / SCIA / attestazione di rinnovo)</w:t>
      </w:r>
    </w:p>
    <w:p>
      <w:pPr>
        <w:spacing w:after="400"/>
        <w:jc w:val="center"/>
      </w:pPr>
      <w:r>
        <w:rPr>
          <w:rFonts w:ascii="Calibri" w:hAnsi="Calibri" w:eastAsia="Calibri"/>
          <w:b w:val="0"/>
          <w:i/>
          <w:color w:val="555555"/>
          <w:sz w:val="19"/>
        </w:rPr>
        <w:t>Valutazione redatta ai sensi degli artt. 28 e 46 del D.Lgs. 81/08, in raccordo con il DPR 151/2011 e il Regolamento di prevenzione incendi</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Questo documento si applica quando l'attività È soggetta a controllo VVF ai sensi del DPR 151/2011 (categoria A, B o C) ed esiste già una pratica di prevenzione incendi (CPI rilasciato, SCIA presentata, o attestazione di rinnovo periodico in corso).</w:t>
            </w:r>
          </w:p>
          <w:p>
            <w:pPr>
              <w:spacing w:after="40"/>
            </w:pPr>
            <w:r>
              <w:rPr>
                <w:rFonts w:ascii="Calibri" w:hAnsi="Calibri" w:eastAsia="Calibri"/>
                <w:b w:val="0"/>
                <w:i/>
                <w:color w:val="212121"/>
                <w:sz w:val="18"/>
              </w:rPr>
              <w:t>— IMPORTANTE — cosa NON è questo documento: non è un progetto antincendio, non è un'asseverazione, non sostituisce la documentazione tecnica depositata al Comando VVF. È la valutazione del rischio incendio ex art. 28/46 D.Lgs. 81/08, che verifica la coerenza tra le condizioni operative reali e quanto assentito, e che resta in capo al datore di lavoro/RSPP indipendentemente dallo stato della pratica VVF.</w:t>
            </w:r>
          </w:p>
          <w:p>
            <w:pPr>
              <w:spacing w:after="40"/>
            </w:pPr>
            <w:r>
              <w:rPr>
                <w:rFonts w:ascii="Calibri" w:hAnsi="Calibri" w:eastAsia="Calibri"/>
                <w:b w:val="0"/>
                <w:i/>
                <w:color w:val="212121"/>
                <w:sz w:val="18"/>
              </w:rPr>
              <w:t>— Se l'attività NON è soggetta a DPR 151/2011, questo documento non è quello corretto: usare il template per attività non soggette (basso rischio o Codice integrale, a seconda dei requisiti dell'Allegato I DM 3/9/2021).</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B71C1C"/>
            <w:tcMar>
              <w:top w:w="60" w:type="dxa"/>
              <w:start w:w="100" w:type="dxa"/>
              <w:bottom w:w="60" w:type="dxa"/>
              <w:end w:w="100" w:type="dxa"/>
            </w:tcMar>
          </w:tcPr>
          <w:p>
            <w:r/>
            <w:r>
              <w:rPr>
                <w:rFonts w:ascii="Calibri" w:hAnsi="Calibri" w:eastAsia="Calibri"/>
                <w:b/>
                <w:i w:val="0"/>
                <w:color w:val="FFFFFF"/>
                <w:sz w:val="18"/>
              </w:rPr>
              <w:t>ANAGRAFICA</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Ragione sociale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[Ragione Sociale S.r.l.]</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Sede legale / Unità produttiva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[Indirizzo — CAP Comune (Prov.)]</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Codice ATECO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[XX.XX.XX — Descrizione]</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Superficie lorda complessiva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 m²] — da rilievo/planimetria</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Affollamento complessivo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 occupanti] — lavoratori + terzi</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B71C1C"/>
            <w:tcMar>
              <w:top w:w="60" w:type="dxa"/>
              <w:start w:w="100" w:type="dxa"/>
              <w:bottom w:w="60" w:type="dxa"/>
              <w:end w:w="100" w:type="dxa"/>
            </w:tcMar>
          </w:tcPr>
          <w:p>
            <w:r/>
            <w:r>
              <w:rPr>
                <w:rFonts w:ascii="Calibri" w:hAnsi="Calibri" w:eastAsia="Calibri"/>
                <w:b/>
                <w:i w:val="0"/>
                <w:color w:val="FFFFFF"/>
                <w:sz w:val="18"/>
              </w:rPr>
              <w:t>DATI DELLA PRATICA VVF (DPR 151/2011)</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Comando VVF competente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[Comando Provinciale di ___]</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Attività Allegato I — numero e descrizione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[es. 74.1.C — Attività con presenza di ...]</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Categoria (A / B / C)</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[A / B / C]</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Tipo di procedimento in atto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[CPI ex DPR 37/98 / SCIA art. 4 / Attestazione rinnovo art. 5]</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Estremi pratica (protocollo e data)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[prot. n. ___ del __/__/____]</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Data rilascio CPI / presentazione SCIA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[__/__/____]</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Periodicità di rinnovo (5 o 10 anni)</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[5 / 10 anni]</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Scadenza prossimo rinnovo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[__/__/____]</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Professionista antincendio di riferimento (iscritto MI)</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 — n. iscrizione]</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B71C1C"/>
            <w:tcMar>
              <w:top w:w="60" w:type="dxa"/>
              <w:start w:w="100" w:type="dxa"/>
              <w:bottom w:w="60" w:type="dxa"/>
              <w:end w:w="100" w:type="dxa"/>
            </w:tcMar>
          </w:tcPr>
          <w:p>
            <w:r/>
            <w:r>
              <w:rPr>
                <w:rFonts w:ascii="Calibri" w:hAnsi="Calibri" w:eastAsia="Calibri"/>
                <w:b/>
                <w:i w:val="0"/>
                <w:color w:val="FFFFFF"/>
                <w:sz w:val="18"/>
              </w:rPr>
              <w:t>FIGURE DI RIFERIMENTO</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Datore di lavoro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RSPP</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 — Studio/Società]</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RLS</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209"/>
        <w:gridCol w:w="3214"/>
        <w:gridCol w:w="3214"/>
      </w:tblGrid>
      <w:tr>
        <w:trPr>
          <w:tblHeader w:val="true"/>
        </w:trPr>
        <w:tc>
          <w:tcPr>
            <w:tcW w:type="dxa" w:w="9637"/>
            <w:gridSpan w:val="3"/>
            <w:shd w:val="clear" w:color="auto" w:fill="212121"/>
            <w:tcMar>
              <w:top w:w="60" w:type="dxa"/>
              <w:start w:w="100" w:type="dxa"/>
              <w:bottom w:w="60" w:type="dxa"/>
              <w:end w:w="100" w:type="dxa"/>
            </w:tcMar>
          </w:tcPr>
          <w:p>
            <w:pPr>
              <w:jc w:val="center"/>
            </w:pPr>
            <w:r/>
            <w:r>
              <w:rPr>
                <w:rFonts w:ascii="Calibri" w:hAnsi="Calibri" w:eastAsia="Calibri"/>
                <w:b/>
                <w:i w:val="0"/>
                <w:color w:val="FFFFFF"/>
                <w:sz w:val="18"/>
              </w:rPr>
              <w:t>SOTTOSCRIZIONI — artt. 17, 28, 29 D.Lgs. 81/08</w:t>
            </w:r>
          </w:p>
        </w:tc>
      </w:tr>
      <w:tr>
        <w:tc>
          <w:tcPr>
            <w:tcW w:type="dxa" w:w="3209"/>
            <w:tcMar>
              <w:top w:w="60" w:type="dxa"/>
              <w:start w:w="100" w:type="dxa"/>
              <w:bottom w:w="60" w:type="dxa"/>
              <w:end w:w="100" w:type="dxa"/>
            </w:tcMar>
          </w:tcPr>
          <w:p>
            <w:r/>
            <w:r>
              <w:rPr>
                <w:rFonts w:ascii="Calibri" w:hAnsi="Calibri" w:eastAsia="Calibri"/>
                <w:b/>
                <w:i w:val="0"/>
                <w:color w:val="212121"/>
                <w:sz w:val="17"/>
              </w:rPr>
              <w:t>DATORE DI LAVORO</w:t>
            </w:r>
          </w:p>
          <w:p>
            <w:r>
              <w:rPr>
                <w:rFonts w:ascii="Calibri" w:hAnsi="Calibri" w:eastAsia="Calibri"/>
                <w:b w:val="0"/>
                <w:i w:val="0"/>
                <w:color w:val="212121"/>
                <w:sz w:val="17"/>
              </w:rPr>
              <w:t>[Nome Cognome]</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c>
          <w:tcPr>
            <w:tcW w:type="dxa" w:w="3214"/>
            <w:tcMar>
              <w:top w:w="60" w:type="dxa"/>
              <w:start w:w="100" w:type="dxa"/>
              <w:bottom w:w="60" w:type="dxa"/>
              <w:end w:w="100" w:type="dxa"/>
            </w:tcMar>
          </w:tcPr>
          <w:p>
            <w:r/>
            <w:r>
              <w:rPr>
                <w:rFonts w:ascii="Calibri" w:hAnsi="Calibri" w:eastAsia="Calibri"/>
                <w:b/>
                <w:i w:val="0"/>
                <w:color w:val="212121"/>
                <w:sz w:val="17"/>
              </w:rPr>
              <w:t>RSPP</w:t>
            </w:r>
          </w:p>
          <w:p>
            <w:r>
              <w:rPr>
                <w:rFonts w:ascii="Calibri" w:hAnsi="Calibri" w:eastAsia="Calibri"/>
                <w:b w:val="0"/>
                <w:i w:val="0"/>
                <w:color w:val="212121"/>
                <w:sz w:val="17"/>
              </w:rPr>
              <w:t>[Nome Cognome — Studio]</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c>
          <w:tcPr>
            <w:tcW w:type="dxa" w:w="3214"/>
            <w:tcMar>
              <w:top w:w="60" w:type="dxa"/>
              <w:start w:w="100" w:type="dxa"/>
              <w:bottom w:w="60" w:type="dxa"/>
              <w:end w:w="100" w:type="dxa"/>
            </w:tcMar>
          </w:tcPr>
          <w:p>
            <w:r/>
            <w:r>
              <w:rPr>
                <w:rFonts w:ascii="Calibri" w:hAnsi="Calibri" w:eastAsia="Calibri"/>
                <w:b/>
                <w:i w:val="0"/>
                <w:color w:val="212121"/>
                <w:sz w:val="17"/>
              </w:rPr>
              <w:t>RLS (presa visione)</w:t>
            </w:r>
          </w:p>
          <w:p>
            <w:r>
              <w:rPr>
                <w:rFonts w:ascii="Calibri" w:hAnsi="Calibri" w:eastAsia="Calibri"/>
                <w:b w:val="0"/>
                <w:i w:val="0"/>
                <w:color w:val="212121"/>
                <w:sz w:val="17"/>
              </w:rPr>
              <w:t>[Nome Cognome]</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 — SCOPO E RIFERIMENTI NORMATIVI</w:t>
      </w:r>
    </w:p>
    <w:p>
      <w:pPr>
        <w:spacing w:after="40"/>
      </w:pPr>
    </w:p>
    <w:p>
      <w:pPr>
        <w:spacing w:before="0" w:after="80"/>
      </w:pPr>
      <w:r>
        <w:rPr>
          <w:rFonts w:ascii="Calibri" w:hAnsi="Calibri" w:eastAsia="Calibri"/>
          <w:b w:val="0"/>
          <w:i w:val="0"/>
          <w:color w:val="212121"/>
          <w:sz w:val="20"/>
        </w:rPr>
        <w:t>La presente Valutazione del Rischio Incendio (VRI) è redatta ai sensi degli artt. 17, 28 e 46 del D.Lgs. 81/08. L'attività è soggetta a controllo dei Vigili del Fuoco ai sensi del DPR 151/2011 ed è dotata di una pratica di prevenzione incendi (CPI, SCIA o attestazione di rinnovo). Il presente documento verifica la coerenza tra le condizioni operative reali e quanto assentito nella pratica VVF, e resta un adempimento autonomo e permanente in capo al datore di lavoro, indipendentemente dallo stato della pratica amministrativa.</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Punto metodologico fondamentale: la valutazione del rischio incendio ex art. 28/46 e la pratica di prevenzione incendi ex DPR 151/2011 sono due binari PARALLELI e INDIPENDENTI. Il primo tutela i lavoratori (art. 28/46 D.Lgs. 81/08); il secondo riguarda la sicurezza pubblica e i procedimenti amministrativi verso il Comando VVF. Il secondo non sostituisce né assorbe il primo.</w:t>
            </w:r>
          </w:p>
          <w:p>
            <w:pPr>
              <w:spacing w:after="40"/>
            </w:pPr>
            <w:r>
              <w:rPr>
                <w:rFonts w:ascii="Calibri" w:hAnsi="Calibri" w:eastAsia="Calibri"/>
                <w:b w:val="0"/>
                <w:i/>
                <w:color w:val="212121"/>
                <w:sz w:val="18"/>
              </w:rPr>
              <w:t>— Questo documento non entra nel merito tecnico del progetto antincendio approvato (competenza esclusiva del professionista antincendio iscritto MI che lo ha firmato/asseverato). Verifica invece se le condizioni operative attuali sono coerenti con quanto dichiarato/approvato, e gestisce la parte di competenza del datore di lavoro: GSA, formazione, manutenzione, informazione ai lavoratori.</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35"/>
        <w:gridCol w:w="1701"/>
        <w:gridCol w:w="5102"/>
      </w:tblGrid>
      <w:tr>
        <w:trPr>
          <w:tblHeader w:val="true"/>
        </w:trPr>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Fonte</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Estremi</w:t>
            </w:r>
          </w:p>
        </w:tc>
        <w:tc>
          <w:tcPr>
            <w:tcW w:type="dxa" w:w="51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 per la presente VRI</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D.Lgs. 9 aprile 2008, n. 81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Artt. 17, 28, 29, 46</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Obbligo datoriale di valutazione del rischio incendio, permanente e autonomo dalla pratica VVF.</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DPR 1 agosto 2011, n. 151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Regolamento prevenzione incendi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Individua le attività soggette (Allegato I) e i procedimenti (SCIA, CPI, rinnovo periodico).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Regolamento di prevenzione incendi coordinato</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Artt. 3, 4, 5, 11</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Procedimenti per categoria A/B/C, modifiche sostanziali/non sostanziali, rinnovo periodico.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D.Lgs. 8 marzo 2006, n. 139</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Artt. 16, 19, 20</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Natura del CPI, controlli, sanzioni penali per omessa SCIA/rinnovo.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3 agosto 2015</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Codice di Prevenzione Incendi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Regola tecnica generale sottostante al progetto approvato (se applicata in sede di progetto).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2 settembre 2021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Decreto GSA</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Gestione della sicurezza antincendio in esercizio — competenza permanente del datore di lavoro.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1 settembre 2021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Decreto Controlli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Manutenzione e controllo periodico di impianti e attrezzature, indipendente dallo stato della pratica VVF.</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Accordo Stato-Regioni 17/04/2025</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Formazione antincendio</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Livello di formazione degli addetti in funzione della classificazione di rischio.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VRI-2 — VERIFICA DELL'ASSOGGETTAMENTO E RACCORDO CON LA PRATICA VVF</w:t>
      </w:r>
    </w:p>
    <w:p>
      <w:pPr>
        <w:spacing w:after="40"/>
      </w:pPr>
    </w:p>
    <w:p>
      <w:pPr>
        <w:spacing w:before="0" w:after="80"/>
      </w:pPr>
      <w:r>
        <w:rPr>
          <w:rFonts w:ascii="Calibri" w:hAnsi="Calibri" w:eastAsia="Calibri"/>
          <w:b w:val="0"/>
          <w:i w:val="0"/>
          <w:color w:val="212121"/>
          <w:sz w:val="20"/>
        </w:rPr>
        <w:t>Questa sezione conferma l'assoggettamento a DPR 151/2011, individua la categoria dell'attività e fotografa lo stato della pratica di prevenzione incendi. È il punto di aggancio tra il binario 81/08 (questo documento) e il binario DPR 151/2011 (pratica VVF).</w:t>
      </w:r>
    </w:p>
    <w:p>
      <w:pPr>
        <w:keepNext/>
        <w:pBdr>
          <w:left w:val="single" w:sz="18" w:space="4" w:color="FDD835"/>
        </w:pBdr>
        <w:shd w:val="clear" w:color="auto" w:fill="FFFBEA"/>
        <w:spacing w:before="200" w:after="80"/>
        <w:ind w:left="80"/>
      </w:pPr>
      <w:r>
        <w:rPr>
          <w:rFonts w:ascii="Calibri" w:hAnsi="Calibri" w:eastAsia="Calibri"/>
          <w:b/>
          <w:i w:val="0"/>
          <w:color w:val="B71C1C"/>
          <w:sz w:val="22"/>
        </w:rPr>
        <w:t xml:space="preserve"> VRI-2.1 — Individuazione della voce Allegato I e categoria</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252"/>
        <w:gridCol w:w="2551"/>
        <w:gridCol w:w="2835"/>
      </w:tblGrid>
      <w:tr>
        <w:trPr>
          <w:tblHeader w:val="true"/>
        </w:trPr>
        <w:tc>
          <w:tcPr>
            <w:tcW w:type="dxa" w:w="425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Elemento</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w:t>
            </w:r>
          </w:p>
        </w:tc>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Fonte/riferimento</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Voce Allegato I al DPR 151/2011</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 ___ — descrizione]</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[planimetria/progetto]</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Parametro di soglia rilevante (superficie, quantità, potenzialità)</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[valore e unità di misura]</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[dato rilevato]</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Categoria risultante (A / B / C)</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[A / B / C]</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[dichiarata nella pratica VVF]</w:t>
            </w:r>
          </w:p>
        </w:tc>
      </w:tr>
    </w:tbl>
    <w:p>
      <w:pPr>
        <w:spacing w:before="0" w:after="80"/>
      </w:pPr>
      <w:r>
        <w:rPr>
          <w:rFonts w:ascii="Calibri" w:hAnsi="Calibri" w:eastAsia="Calibri"/>
          <w:b w:val="0"/>
          <w:i/>
          <w:color w:val="212121"/>
          <w:sz w:val="17"/>
        </w:rPr>
        <w:t>Nota sulle categorie: A = rischio contenuto, controlli a campione, nessuna valutazione preventiva del progetto; B = valutazione del progetto ex art. 3, controlli a campione dopo SCIA; C = valutazione del progetto, sopralluogo obbligatorio del Comando entro 60 giorni, rilascio CPI solo con esito positivo.</w:t>
      </w:r>
    </w:p>
    <w:p>
      <w:pPr>
        <w:keepNext/>
        <w:pBdr>
          <w:left w:val="single" w:sz="18" w:space="4" w:color="FDD835"/>
        </w:pBdr>
        <w:shd w:val="clear" w:color="auto" w:fill="FFFBEA"/>
        <w:spacing w:before="200" w:after="80"/>
        <w:ind w:left="80"/>
      </w:pPr>
      <w:r>
        <w:rPr>
          <w:rFonts w:ascii="Calibri" w:hAnsi="Calibri" w:eastAsia="Calibri"/>
          <w:b/>
          <w:i w:val="0"/>
          <w:color w:val="B71C1C"/>
          <w:sz w:val="22"/>
        </w:rPr>
        <w:t xml:space="preserve"> VRI-2.2 — Stato della pratica di prevenzione incendi</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252"/>
        <w:gridCol w:w="5386"/>
      </w:tblGrid>
      <w:tr>
        <w:trPr>
          <w:tblHeader w:val="true"/>
        </w:trPr>
        <w:tc>
          <w:tcPr>
            <w:tcW w:type="dxa" w:w="425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Verifica</w:t>
            </w:r>
          </w:p>
        </w:tc>
        <w:tc>
          <w:tcPr>
            <w:tcW w:type="dxa" w:w="5386"/>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 e dato</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Tipo di procedimento concluso/in corso</w:t>
            </w:r>
          </w:p>
        </w:tc>
        <w:tc>
          <w:tcPr>
            <w:tcW w:type="dxa" w:w="5386"/>
            <w:tcMar>
              <w:top w:w="60" w:type="dxa"/>
              <w:start w:w="100" w:type="dxa"/>
              <w:bottom w:w="60" w:type="dxa"/>
              <w:end w:w="100" w:type="dxa"/>
            </w:tcMar>
            <w:vAlign w:val="center"/>
          </w:tcPr>
          <w:p>
            <w:r/>
            <w:r>
              <w:rPr>
                <w:rFonts w:ascii="Calibri" w:hAnsi="Calibri" w:eastAsia="Calibri"/>
                <w:b w:val="0"/>
                <w:i w:val="0"/>
                <w:color w:val="212121"/>
                <w:sz w:val="18"/>
              </w:rPr>
              <w:t>☐ CPI ex art. 3 DPR 37/98   ☐ SCIA art. 4 DPR 151/11   ☐ Attestazione rinnovo art. 5   ☐ Procedimento in corso, non concluso</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Estremi e data dell'ultimo atto</w:t>
            </w:r>
          </w:p>
        </w:tc>
        <w:tc>
          <w:tcPr>
            <w:tcW w:type="dxa" w:w="5386"/>
            <w:tcMar>
              <w:top w:w="60" w:type="dxa"/>
              <w:start w:w="100" w:type="dxa"/>
              <w:bottom w:w="60" w:type="dxa"/>
              <w:end w:w="100" w:type="dxa"/>
            </w:tcMar>
            <w:vAlign w:val="center"/>
          </w:tcPr>
          <w:p>
            <w:r/>
            <w:r>
              <w:rPr>
                <w:rFonts w:ascii="Calibri" w:hAnsi="Calibri" w:eastAsia="Calibri"/>
                <w:b w:val="0"/>
                <w:i w:val="0"/>
                <w:color w:val="212121"/>
                <w:sz w:val="18"/>
              </w:rPr>
              <w:t>[prot. n. ___ del __/__/____]</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Copia della documentazione agli atti dell'azienda</w:t>
            </w:r>
          </w:p>
        </w:tc>
        <w:tc>
          <w:tcPr>
            <w:tcW w:type="dxa" w:w="5386"/>
            <w:tcMar>
              <w:top w:w="60" w:type="dxa"/>
              <w:start w:w="100" w:type="dxa"/>
              <w:bottom w:w="60" w:type="dxa"/>
              <w:end w:w="100" w:type="dxa"/>
            </w:tcMar>
            <w:vAlign w:val="center"/>
          </w:tcPr>
          <w:p>
            <w:r/>
            <w:r>
              <w:rPr>
                <w:rFonts w:ascii="Calibri" w:hAnsi="Calibri" w:eastAsia="Calibri"/>
                <w:b w:val="0"/>
                <w:i w:val="0"/>
                <w:color w:val="212121"/>
                <w:sz w:val="18"/>
              </w:rPr>
              <w:t>☐ Completa   ☐ Parziale, mancante: [cosa]</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Verbale di visita tecnica (se categoria C)</w:t>
            </w:r>
          </w:p>
        </w:tc>
        <w:tc>
          <w:tcPr>
            <w:tcW w:type="dxa" w:w="5386"/>
            <w:tcMar>
              <w:top w:w="60" w:type="dxa"/>
              <w:start w:w="100" w:type="dxa"/>
              <w:bottom w:w="60" w:type="dxa"/>
              <w:end w:w="100" w:type="dxa"/>
            </w:tcMar>
            <w:vAlign w:val="center"/>
          </w:tcPr>
          <w:p>
            <w:r/>
            <w:r>
              <w:rPr>
                <w:rFonts w:ascii="Calibri" w:hAnsi="Calibri" w:eastAsia="Calibri"/>
                <w:b w:val="0"/>
                <w:i w:val="0"/>
                <w:color w:val="212121"/>
                <w:sz w:val="18"/>
              </w:rPr>
              <w:t>☐ Presente, esito positivo   ☐ Presente con prescrizioni   ☐ N.A. (cat. A/B)</w:t>
            </w:r>
          </w:p>
        </w:tc>
      </w:tr>
      <w:tr>
        <w:tc>
          <w:tcPr>
            <w:tcW w:type="dxa" w:w="4252"/>
            <w:tcMar>
              <w:top w:w="60" w:type="dxa"/>
              <w:start w:w="100" w:type="dxa"/>
              <w:bottom w:w="60" w:type="dxa"/>
              <w:end w:w="100" w:type="dxa"/>
            </w:tcMar>
            <w:vAlign w:val="center"/>
          </w:tcPr>
          <w:p>
            <w:r/>
            <w:r>
              <w:rPr>
                <w:rFonts w:ascii="Calibri" w:hAnsi="Calibri" w:eastAsia="Calibri"/>
                <w:b w:val="0"/>
                <w:i w:val="0"/>
                <w:color w:val="212121"/>
                <w:sz w:val="18"/>
              </w:rPr>
              <w:t>Scadenza del rinnovo periodico rispettata</w:t>
            </w:r>
          </w:p>
        </w:tc>
        <w:tc>
          <w:tcPr>
            <w:tcW w:type="dxa" w:w="5386"/>
            <w:tcMar>
              <w:top w:w="60" w:type="dxa"/>
              <w:start w:w="100" w:type="dxa"/>
              <w:bottom w:w="60" w:type="dxa"/>
              <w:end w:w="100" w:type="dxa"/>
            </w:tcMar>
            <w:vAlign w:val="center"/>
          </w:tcPr>
          <w:p>
            <w:r/>
            <w:r>
              <w:rPr>
                <w:rFonts w:ascii="Calibri" w:hAnsi="Calibri" w:eastAsia="Calibri"/>
                <w:b w:val="0"/>
                <w:i w:val="0"/>
                <w:color w:val="212121"/>
                <w:sz w:val="18"/>
              </w:rPr>
              <w:t>☐ Sì, prossima scadenza: [__/__/____]   ☐ Scaduto, in ritardo di ___ mesi</w:t>
            </w:r>
          </w:p>
        </w:tc>
      </w:tr>
    </w:tbl>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Se la scadenza del rinnovo periodico non è rispettata, la presentazione tardiva non estingue l'obbligo ma può configurare rilievo penale ai sensi dell'art. 20 D.Lgs. 139/2006 (interruzione dell'attività o esercizio in violazione dell'art. 5 DPR 151/2011). Segnalare immediatamente al datore di lavoro e riportare l'azione correttiva in VRI-11 con priorità massima.</w:t>
            </w:r>
          </w:p>
          <w:p>
            <w:pPr>
              <w:spacing w:after="40"/>
            </w:pPr>
            <w:r>
              <w:rPr>
                <w:rFonts w:ascii="Calibri" w:hAnsi="Calibri" w:eastAsia="Calibri"/>
                <w:b w:val="0"/>
                <w:i/>
                <w:color w:val="212121"/>
                <w:sz w:val="18"/>
              </w:rPr>
              <w:t>— Il CPI/verbale di visita tecnica NON ha validità temporale propria: attesta la conformità al momento del controllo. È la periodicità del rinnovo (5 o 10 anni secondo l'attività) a determinare la scadenza amministrativa.</w:t>
            </w:r>
          </w:p>
        </w:tc>
      </w:tr>
    </w:tbl>
    <w:p>
      <w:pPr>
        <w:spacing w:after="80"/>
      </w:pPr>
    </w:p>
    <w:tbl>
      <w:tblPr>
        <w:tblW w:type="auto" w:w="0"/>
        <w:jc w:val="center"/>
        <w:tblLayout w:type="fixed"/>
        <w:tblLook w:firstColumn="1" w:firstRow="1" w:lastColumn="0" w:lastRow="0" w:noHBand="0" w:noVBand="1" w:val="04A0"/>
      </w:tblPr>
      <w:tblGrid>
        <w:gridCol w:w="9972"/>
      </w:tblGrid>
      <w:tr>
        <w:tc>
          <w:tcPr>
            <w:tcW w:type="dxa" w:w="9638"/>
            <w:shd w:val="clear" w:color="auto" w:fill="FAE6C0"/>
            <w:tcMar>
              <w:top w:w="100" w:type="dxa"/>
              <w:start w:w="160" w:type="dxa"/>
              <w:bottom w:w="100" w:type="dxa"/>
              <w:end w:w="160" w:type="dxa"/>
            </w:tcMar>
          </w:tcPr>
          <w:p>
            <w:r/>
            <w:r>
              <w:rPr>
                <w:rFonts w:ascii="Calibri" w:hAnsi="Calibri" w:eastAsia="Calibri"/>
                <w:b/>
                <w:i w:val="0"/>
                <w:color w:val="212121"/>
                <w:sz w:val="20"/>
              </w:rPr>
              <w:t>CONCLUSIONE VRI-2: attività in categoria [A/B/C], pratica VVF [regolare / da regolarizzare]. Si procede con la presente valutazione di raccordo ai sensi dell'art. 28/46 D.Lgs. 81/08.</w:t>
            </w:r>
          </w:p>
        </w:tc>
      </w:tr>
    </w:tbl>
    <w:p>
      <w:pPr>
        <w:spacing w:after="80"/>
      </w:pP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VRI-3 — RACCORDO CON IL DVR GENERALE</w:t>
      </w:r>
    </w:p>
    <w:p>
      <w:pPr>
        <w:spacing w:after="40"/>
      </w:pPr>
    </w:p>
    <w:p>
      <w:pPr>
        <w:spacing w:before="0" w:after="80"/>
      </w:pPr>
      <w:r>
        <w:rPr>
          <w:rFonts w:ascii="Calibri" w:hAnsi="Calibri" w:eastAsia="Calibri"/>
          <w:b w:val="0"/>
          <w:i w:val="0"/>
          <w:color w:val="212121"/>
          <w:sz w:val="20"/>
        </w:rPr>
        <w:t>La presente VRI costituisce parte speciale, dedicata al rischio incendio, del Documento di Valutazione dei Rischi (DVR) aziendale (art. 17 c.1 lett. a e art. 28 D.Lgs. 81/08).</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402"/>
        <w:gridCol w:w="6236"/>
      </w:tblGrid>
      <w:tr>
        <w:trPr>
          <w:tblHeader w:val="true"/>
        </w:trPr>
        <w:tc>
          <w:tcPr>
            <w:tcW w:type="dxa" w:w="9638"/>
            <w:gridSpan w:val="2"/>
            <w:shd w:val="clear" w:color="auto" w:fill="B71C1C"/>
            <w:tcMar>
              <w:top w:w="60" w:type="dxa"/>
              <w:start w:w="100" w:type="dxa"/>
              <w:bottom w:w="60" w:type="dxa"/>
              <w:end w:w="100" w:type="dxa"/>
            </w:tcMar>
          </w:tcPr>
          <w:p>
            <w:r/>
            <w:r>
              <w:rPr>
                <w:rFonts w:ascii="Calibri" w:hAnsi="Calibri" w:eastAsia="Calibri"/>
                <w:b/>
                <w:i w:val="0"/>
                <w:color w:val="FFFFFF"/>
                <w:sz w:val="18"/>
              </w:rPr>
              <w:t>DVR GENERALE — ESTREMI</w:t>
            </w:r>
          </w:p>
        </w:tc>
      </w:tr>
      <w:tr>
        <w:tc>
          <w:tcPr>
            <w:tcW w:type="dxa" w:w="3402"/>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Data ultima revisione DVR</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[gg/mm/aaaa]</w:t>
            </w:r>
          </w:p>
        </w:tc>
      </w:tr>
      <w:tr>
        <w:tc>
          <w:tcPr>
            <w:tcW w:type="dxa" w:w="3402"/>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Sezioni del DVR collegate</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[es. rischio elettrico, chimico]</w:t>
            </w:r>
          </w:p>
        </w:tc>
      </w:tr>
      <w:tr>
        <w:tc>
          <w:tcPr>
            <w:tcW w:type="dxa" w:w="3402"/>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Piano di Emergenza collegato</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[Rif. PE — Rev. ___ del gg/mm/aaaa]</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VRI-4 — DESCRIZIONE DELL'ATTIVITÀ REALE E CONFRONTO CON QUANTO ASSENTITO</w:t>
      </w:r>
    </w:p>
    <w:p>
      <w:pPr>
        <w:spacing w:after="4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Descrivere l'attività REALE: non il nome commerciale né il codice ATECO, ma cosa avviene fisicamente nei locali. Il punto chiave di questa sezione, specifico per il raccordo CPI, è il CONFRONTO tra ciò che è stato dichiarato/approvato nella pratica VVF e ciò che si osserva oggi in sopralluogo.</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35"/>
        <w:gridCol w:w="6803"/>
      </w:tblGrid>
      <w:tr>
        <w:trPr>
          <w:tblHeader w:val="true"/>
        </w:trPr>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Aspetto</w:t>
            </w:r>
          </w:p>
        </w:tc>
        <w:tc>
          <w:tcPr>
            <w:tcW w:type="dxa" w:w="6803"/>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Descrizione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Attività svolta (cosa avviene realmente)</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Lavorazioni con rischio specifico (saldatura, verniciatura, uso fiamme libere)</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Orari di attività / turni / giorni festivi</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Presenza fuori orario presidiato (pulizie, ricariche, sistemi automatici)</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Variabilità stagionale o per commessa</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bl>
    <w:p>
      <w:pPr>
        <w:keepNext/>
        <w:pBdr>
          <w:left w:val="single" w:sz="18" w:space="4" w:color="FDD835"/>
        </w:pBdr>
        <w:shd w:val="clear" w:color="auto" w:fill="FFFBEA"/>
        <w:spacing w:before="200" w:after="80"/>
        <w:ind w:left="80"/>
      </w:pPr>
      <w:r>
        <w:rPr>
          <w:rFonts w:ascii="Calibri" w:hAnsi="Calibri" w:eastAsia="Calibri"/>
          <w:b/>
          <w:i w:val="0"/>
          <w:color w:val="B71C1C"/>
          <w:sz w:val="22"/>
        </w:rPr>
        <w:t xml:space="preserve"> VRI-4.1 — Verifica di corrispondenza layout/planimetria</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685"/>
        <w:gridCol w:w="3118"/>
        <w:gridCol w:w="2835"/>
      </w:tblGrid>
      <w:tr>
        <w:trPr>
          <w:tblHeader w:val="true"/>
        </w:trPr>
        <w:tc>
          <w:tcPr>
            <w:tcW w:type="dxa" w:w="368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Elemento</w:t>
            </w:r>
          </w:p>
        </w:tc>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Conforme al progetto approvato</w:t>
            </w:r>
          </w:p>
        </w:tc>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Scostamento rilevato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Layout dei locali e destinazioni d'uso</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[descrivere se No]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Superficie lorda complessiva</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[descrivere se No]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Numero e posizione delle uscite di emergenza</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[descrivere se No]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Compartimentazioni (pareti/porte REI)</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[descrivere se No]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Posizione di impianti e depositi rilevanti ai fini antincendio</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[descrivere se No]</w:t>
            </w:r>
          </w:p>
        </w:tc>
      </w:tr>
    </w:tbl>
    <w:p>
      <w:pPr>
        <w:keepNext/>
        <w:pBdr>
          <w:left w:val="single" w:sz="18" w:space="4" w:color="FDD835"/>
        </w:pBdr>
        <w:shd w:val="clear" w:color="auto" w:fill="FFFBEA"/>
        <w:spacing w:before="200" w:after="80"/>
        <w:ind w:left="80"/>
      </w:pPr>
      <w:r>
        <w:rPr>
          <w:rFonts w:ascii="Calibri" w:hAnsi="Calibri" w:eastAsia="Calibri"/>
          <w:b/>
          <w:i w:val="0"/>
          <w:color w:val="B71C1C"/>
          <w:sz w:val="22"/>
        </w:rPr>
        <w:t xml:space="preserve"> VRI-4.2 — Affollamento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535"/>
        <w:gridCol w:w="2551"/>
        <w:gridCol w:w="2551"/>
      </w:tblGrid>
      <w:tr>
        <w:trPr>
          <w:tblHeader w:val="true"/>
        </w:trPr>
        <w:tc>
          <w:tcPr>
            <w:tcW w:type="dxa" w:w="45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Categoria occupanti</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Numero</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 approvato</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Lavoratori dipendenti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Sì   ☐ No</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Lavoratori di terzi/appaltatori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Sì   ☐ No</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Pubblico/visitatori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Sì   ☐ No</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Picco stagionale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Sì   ☐ No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VRI-5 — MATERIALI COMBUSTIBILI E SOSTANZE PERICOLOSE</w:t>
      </w:r>
    </w:p>
    <w:p>
      <w:pPr>
        <w:spacing w:after="40"/>
      </w:pPr>
    </w:p>
    <w:p>
      <w:pPr>
        <w:spacing w:before="0" w:after="80"/>
      </w:pPr>
      <w:r>
        <w:rPr>
          <w:rFonts w:ascii="Calibri" w:hAnsi="Calibri" w:eastAsia="Calibri"/>
          <w:b w:val="0"/>
          <w:i w:val="0"/>
          <w:color w:val="212121"/>
          <w:sz w:val="20"/>
        </w:rPr>
        <w:t>Indicare ciò che è realmente presente, con quantità, modalità di stoccaggio e utilizzo, confrontando con quanto dichiarato nella pratica VVF (relazione tecnica, planimetrie, elenco sostanze se presente).</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Nella generalità delle attività sono presenti solventi e diluenti per la pulizia, vernici, gasolio/GPL per riscaldamento, oli lubrificanti, imballaggi. Verificare in particolare le sostanze che avevano determinato la categoria dell'attività (VRI-2.1): un aumento delle quantità rispetto a quanto dichiarato può costituire modifica sostanziale (vedi VRI-10).</w:t>
            </w:r>
          </w:p>
          <w:p>
            <w:pPr>
              <w:spacing w:after="40"/>
            </w:pPr>
            <w:r>
              <w:rPr>
                <w:rFonts w:ascii="Calibri" w:hAnsi="Calibri" w:eastAsia="Calibri"/>
                <w:b w:val="0"/>
                <w:i/>
                <w:color w:val="212121"/>
                <w:sz w:val="18"/>
              </w:rPr>
              <w:t>— Compilare UNA tabella per ciascuna area/locale individuato in VRI-4: questo collega il materiale al locale, dato necessario per la classificazione di eventuali scostamenti.</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AREA 1: ____________________ (da VRI-4)</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268"/>
        <w:gridCol w:w="1304"/>
        <w:gridCol w:w="1531"/>
        <w:gridCol w:w="1984"/>
        <w:gridCol w:w="1134"/>
        <w:gridCol w:w="1417"/>
      </w:tblGrid>
      <w:tr>
        <w:trPr>
          <w:tblHeader w:val="true"/>
        </w:trPr>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Sostanza/Materiale</w:t>
            </w:r>
          </w:p>
        </w:tc>
        <w:tc>
          <w:tcPr>
            <w:tcW w:type="dxa" w:w="130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Quantità</w:t>
            </w:r>
          </w:p>
        </w:tc>
        <w:tc>
          <w:tcPr>
            <w:tcW w:type="dxa" w:w="153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Stoccaggio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Modalità d'uso</w:t>
            </w:r>
          </w:p>
        </w:tc>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AREA 2: ____________________ (da VRI-4)</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268"/>
        <w:gridCol w:w="1304"/>
        <w:gridCol w:w="1531"/>
        <w:gridCol w:w="1984"/>
        <w:gridCol w:w="1134"/>
        <w:gridCol w:w="1417"/>
      </w:tblGrid>
      <w:tr>
        <w:trPr>
          <w:tblHeader w:val="true"/>
        </w:trPr>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Sostanza/Materiale</w:t>
            </w:r>
          </w:p>
        </w:tc>
        <w:tc>
          <w:tcPr>
            <w:tcW w:type="dxa" w:w="130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Quantità</w:t>
            </w:r>
          </w:p>
        </w:tc>
        <w:tc>
          <w:tcPr>
            <w:tcW w:type="dxa" w:w="153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Stoccaggio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Modalità d'uso</w:t>
            </w:r>
          </w:p>
        </w:tc>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r>
        <w:tc>
          <w:tcPr>
            <w:tcW w:type="dxa" w:w="2268"/>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304"/>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53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134"/>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 Sì</w:t>
              <w:br/>
              <w:t>☐ No</w:t>
            </w:r>
          </w:p>
        </w:tc>
      </w:tr>
    </w:tbl>
    <w:p/>
    <w:p>
      <w:pPr>
        <w:spacing w:before="0" w:after="80"/>
      </w:pPr>
      <w:r>
        <w:rPr>
          <w:rFonts w:ascii="Calibri" w:hAnsi="Calibri" w:eastAsia="Calibri"/>
          <w:b w:val="0"/>
          <w:i/>
          <w:color w:val="212121"/>
          <w:sz w:val="17"/>
        </w:rPr>
        <w:t>Duplicare il blocco per ciascuna area aggiuntiva individuata in VRI-4.</w:t>
      </w: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VRI-6 — AREE A RISCHIO SPECIFICO (Cap. V.1 Codice)</w:t>
      </w:r>
    </w:p>
    <w:p>
      <w:pPr>
        <w:spacing w:after="40"/>
      </w:pPr>
    </w:p>
    <w:p>
      <w:pPr>
        <w:spacing w:before="0" w:after="80"/>
      </w:pPr>
      <w:r>
        <w:rPr>
          <w:rFonts w:ascii="Calibri" w:hAnsi="Calibri" w:eastAsia="Calibri"/>
          <w:b w:val="0"/>
          <w:i w:val="0"/>
          <w:color w:val="212121"/>
          <w:sz w:val="20"/>
        </w:rPr>
        <w:t>Un'area è a rischio specifico se soddisfatta almeno una delle condizioni a-h del Cap. V.1.1 c.2 del Codice. Verificare la coerenza con quanto individuato nel progetto approvato.</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a) Sostanze/miscele pericolose o combustibili in quantità significative. b) Lavorazioni pericolose ai fini dell'incendio. c) Impianti/componenti rilevanti ai fini della sicurezza antincendio. d) qf &gt; 1200 MJ/m², presenza occasionale. e) Fluidi in pressione o alta temperatura. f) Superfici a temperature elevate o fiamme libere. g) Reazioni chimiche pericolose. h) Rambiente significativo.</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51"/>
        <w:gridCol w:w="2268"/>
        <w:gridCol w:w="2268"/>
        <w:gridCol w:w="2551"/>
      </w:tblGrid>
      <w:tr>
        <w:trPr>
          <w:tblHeader w:val="true"/>
        </w:trPr>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Locale/Area</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Criterio/i V.1.1 (a–h)</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Classificazione</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 approvato</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[es. a, b]</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Rischio specifico   ☐ Nessuno</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Sì   ☐ No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VRI-7 — SORGENTI DI INNESCO</w:t>
      </w:r>
    </w:p>
    <w:p>
      <w:pPr>
        <w:spacing w:after="40"/>
      </w:pPr>
    </w:p>
    <w:p>
      <w:pPr>
        <w:spacing w:before="0" w:after="80"/>
      </w:pPr>
      <w:r>
        <w:rPr>
          <w:rFonts w:ascii="Calibri" w:hAnsi="Calibri" w:eastAsia="Calibri"/>
          <w:b w:val="0"/>
          <w:i w:val="0"/>
          <w:color w:val="212121"/>
          <w:sz w:val="20"/>
        </w:rPr>
        <w:t>Le 13 categorie di sorgenti di accensione (UNI EN 1127-1, Tab. V.2-2 del Codice). Indicare se realmente presenti e il livello di probabilità.</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1. Superfici calde. 2. Fiamme/gas/particelle calde. 3. Scintille meccaniche. 4. Impianti elettrici. 5. Correnti vaganti. 6. Elettricità statica. 7. Fulmini. 8. Radiofrequenze. 9. Onde elettromagnetiche. 10. Radiazioni ionizzanti. 11. Ultrasuoni. 12. Compressione adiabatica. 13. Reazioni esotermiche.</w:t>
            </w:r>
          </w:p>
          <w:p>
            <w:pPr>
              <w:spacing w:after="40"/>
            </w:pPr>
            <w:r>
              <w:rPr>
                <w:rFonts w:ascii="Calibri" w:hAnsi="Calibri" w:eastAsia="Calibri"/>
                <w:b w:val="0"/>
                <w:i/>
                <w:color w:val="212121"/>
                <w:sz w:val="18"/>
              </w:rPr>
              <w:t>— Barrare SOLO le sorgenti realmente presenti, con probabilità Alta/Media/Bassa in base alle condizioni operative osservate.</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984"/>
        <w:gridCol w:w="879"/>
        <w:gridCol w:w="879"/>
        <w:gridCol w:w="879"/>
        <w:gridCol w:w="5017"/>
      </w:tblGrid>
      <w:tr>
        <w:trPr>
          <w:tblHeader w:val="true"/>
        </w:trPr>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Categoria (UNI EN 1127-1)</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Alta</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Media</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Bassa</w:t>
            </w:r>
          </w:p>
        </w:tc>
        <w:tc>
          <w:tcPr>
            <w:tcW w:type="dxa" w:w="50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Riscontro in sito e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Superfici calde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Fiamme, gas, particelle calde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Scintille di origine meccanica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Materiale ed impianti elettrici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Correnti vaganti, protezione catodica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Elettricità statica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Fulmini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Radiofrequenze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Onde elettromagnetiche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Radiazioni ionizzanti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Ultrasuoni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Compressione adiabatica ed onde d'urto</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Reazioni esotermiche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VRI-8 — VERIFICA DI COERENZA CON IL PROGETTO ANTINCENDIO APPROVATO</w:t>
      </w:r>
    </w:p>
    <w:p>
      <w:pPr>
        <w:spacing w:after="40"/>
      </w:pPr>
    </w:p>
    <w:p>
      <w:pPr>
        <w:spacing w:before="0" w:after="80"/>
      </w:pPr>
      <w:r>
        <w:rPr>
          <w:rFonts w:ascii="Calibri" w:hAnsi="Calibri" w:eastAsia="Calibri"/>
          <w:b w:val="0"/>
          <w:i w:val="0"/>
          <w:color w:val="212121"/>
          <w:sz w:val="20"/>
        </w:rPr>
        <w:t>A differenza di un'attività non soggetta a DPR 151/2011, qui esiste già un progetto tecnico approvato (o asseverato) dal professionista antincendio. Questa sezione NON riprogetta le misure: verifica che le condizioni operative reali siano coerenti con quanto approvato, misura per misura, raggruppate per categoria omogenea.</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Per ciascuna misura, la domanda non è 'quale livello di prestazione scegliere' (già deciso nel progetto approvato), ma 'lo stato reale corrisponde a quanto approvato?'. Uno scostamento non è automaticamente una non conformità grave: va classificato secondo VRI-10 (nessuno / non sostanziale / sostanziale).</w:t>
            </w:r>
          </w:p>
          <w:p>
            <w:pPr>
              <w:spacing w:after="40"/>
            </w:pPr>
            <w:r>
              <w:rPr>
                <w:rFonts w:ascii="Calibri" w:hAnsi="Calibri" w:eastAsia="Calibri"/>
                <w:b w:val="0"/>
                <w:i/>
                <w:color w:val="212121"/>
                <w:sz w:val="18"/>
              </w:rPr>
              <w:t>— Se il progetto approvato non è disponibile per una misura specifica, indicarlo esplicitamente: è di per sé un rilievo da riportare in VRI-11.</w:t>
            </w:r>
          </w:p>
        </w:tc>
      </w:tr>
    </w:tbl>
    <w:p>
      <w:pPr>
        <w:spacing w:after="80"/>
      </w:pPr>
    </w:p>
    <w:p>
      <w:pPr>
        <w:pBdr>
          <w:left w:val="single" w:sz="30" w:space="6" w:color="0D4F52"/>
        </w:pBdr>
        <w:shd w:val="clear" w:color="auto" w:fill="E3EEEE"/>
        <w:spacing w:before="120" w:after="120"/>
        <w:ind w:left="160"/>
      </w:pPr>
      <w:r>
        <w:rPr>
          <w:rFonts w:ascii="Calibri" w:hAnsi="Calibri" w:eastAsia="Calibri"/>
          <w:b/>
          <w:i w:val="0"/>
          <w:color w:val="0D4F52"/>
          <w:sz w:val="22"/>
        </w:rPr>
        <w:t xml:space="preserve">  S.1–S.3 — Reazione al fuoco, resistenza al fuoco, compartimentazione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Classi di reazione al fuoco dei materiali (rivestimenti, arredi) coerenti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[dato rilevato]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Classe REI delle strutture e degli elementi di compartimentazione coerente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[REI rilevato]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Porte tagliafuoco: numero, classe e stato di manutenzione coerenti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[n. e stato]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Compartimenti: superficie e confini coerenti con planimetria approvata</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[m² rilevati]</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pPr>
        <w:pBdr>
          <w:left w:val="single" w:sz="30" w:space="6" w:color="1B5E20"/>
        </w:pBdr>
        <w:shd w:val="clear" w:color="auto" w:fill="E4F0E4"/>
        <w:spacing w:before="120" w:after="120"/>
        <w:ind w:left="160"/>
      </w:pPr>
      <w:r>
        <w:rPr>
          <w:rFonts w:ascii="Calibri" w:hAnsi="Calibri" w:eastAsia="Calibri"/>
          <w:b/>
          <w:i w:val="0"/>
          <w:color w:val="1B5E20"/>
          <w:sz w:val="22"/>
        </w:rPr>
        <w:t xml:space="preserve">  S.4 — Esodo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Numero e posizione delle uscite coerenti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[n. uscite]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Larghezza delle vie di esodo coerente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[larghezza misurata]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Percorsi di esodo liberi da ostacoli/accumuli non previsti</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Segnaletica e illuminazione di sicurezza funzionanti e coerenti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pPr>
        <w:pBdr>
          <w:left w:val="single" w:sz="30" w:space="6" w:color="B71C1C"/>
        </w:pBdr>
        <w:shd w:val="clear" w:color="auto" w:fill="F5E1E1"/>
        <w:spacing w:before="120" w:after="120"/>
        <w:ind w:left="160"/>
      </w:pPr>
      <w:r>
        <w:rPr>
          <w:rFonts w:ascii="Calibri" w:hAnsi="Calibri" w:eastAsia="Calibri"/>
          <w:b/>
          <w:i w:val="0"/>
          <w:color w:val="B71C1C"/>
          <w:sz w:val="22"/>
        </w:rPr>
        <w:t xml:space="preserve">  S.5, S.9 — Gestione della sicurezza antincendio e operatività</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Addetti antincendio nominati e formati al livello coerente con la classificazione dell'attività</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[n. addetti, livello]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Piano di Emergenza aggiornato e coerente con planimetrie approvate</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[rev. e data]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Registro dei controlli aggiornato (DM 1/9/2021)</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[data ultima registrazione]</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Accessibilità per i mezzi di soccorso VVF coerente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pPr>
        <w:pBdr>
          <w:left w:val="single" w:sz="30" w:space="6" w:color="B71C1C"/>
        </w:pBdr>
        <w:shd w:val="clear" w:color="auto" w:fill="F5E1E1"/>
        <w:spacing w:before="120" w:after="120"/>
        <w:ind w:left="160"/>
      </w:pPr>
      <w:r>
        <w:rPr>
          <w:rFonts w:ascii="Calibri" w:hAnsi="Calibri" w:eastAsia="Calibri"/>
          <w:b/>
          <w:i w:val="0"/>
          <w:color w:val="B71C1C"/>
          <w:sz w:val="22"/>
        </w:rPr>
        <w:t xml:space="preserve">  S.6 — Controllo dell'incendio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Estintori: numero, tipo e posizionamento coerenti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[n. e tipo]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Rete idranti (se prevista): funzionalità e pressione coerenti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prova]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Impianti automatici di spegnimento (se previsti): funzionalità e copertura coerenti</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Manutenzione semestrale dei presidi effettuata e documentata</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[data ultimo controllo]</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pPr>
        <w:pBdr>
          <w:left w:val="single" w:sz="30" w:space="6" w:color="00707A"/>
        </w:pBdr>
        <w:shd w:val="clear" w:color="auto" w:fill="E0EFF0"/>
        <w:spacing w:before="120" w:after="120"/>
        <w:ind w:left="160"/>
      </w:pPr>
      <w:r>
        <w:rPr>
          <w:rFonts w:ascii="Calibri" w:hAnsi="Calibri" w:eastAsia="Calibri"/>
          <w:b/>
          <w:i w:val="0"/>
          <w:color w:val="00707A"/>
          <w:sz w:val="22"/>
        </w:rPr>
        <w:t xml:space="preserve">  S.7, S.8 — Rivelazione, allarme, controllo fumi e calore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Impianto IRAI (se previsto): funzionalità e copertura coerenti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Sistema di diffusione dell'allarme funzionante e udibile in tutti i locali</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Aperture/sistemi di smaltimento fumi coerenti col progetto approvato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Manutenzione IRAI effettuata e documentata (UNI 11224)</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[data ultima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pPr>
        <w:pBdr>
          <w:left w:val="single" w:sz="30" w:space="6" w:color="00707A"/>
        </w:pBdr>
        <w:shd w:val="clear" w:color="auto" w:fill="E0EFF0"/>
        <w:spacing w:before="120" w:after="120"/>
        <w:ind w:left="160"/>
      </w:pPr>
      <w:r>
        <w:rPr>
          <w:rFonts w:ascii="Calibri" w:hAnsi="Calibri" w:eastAsia="Calibri"/>
          <w:b/>
          <w:i w:val="0"/>
          <w:color w:val="00707A"/>
          <w:sz w:val="22"/>
        </w:rPr>
        <w:t xml:space="preserve">  S.10 — Sicurezza degli impianti tecnologici</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2551"/>
        <w:gridCol w:w="1984"/>
        <w:gridCol w:w="1984"/>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 / punto di verifica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Coerente col progetto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Impianto elettrico: dichiarazione di conformità e verifica periodica (DPR 462/01)</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[data ultima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Impianto di messa a terra: verifica periodica coerente con la periodicità dovuta</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[data ultima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i w:val="0"/>
                <w:color w:val="212121"/>
                <w:sz w:val="16"/>
              </w:rPr>
              <w:t>Impianti termici, gas, fotovoltaico: manutenzione e conformità coerenti col progetto</w:t>
            </w:r>
          </w:p>
        </w:tc>
        <w:tc>
          <w:tcPr>
            <w:tcW w:type="dxa" w:w="2551"/>
            <w:tcMar>
              <w:top w:w="60" w:type="dxa"/>
              <w:start w:w="100" w:type="dxa"/>
              <w:bottom w:w="60" w:type="dxa"/>
              <w:end w:w="100" w:type="dxa"/>
            </w:tcMar>
            <w:vAlign w:val="center"/>
          </w:tcPr>
          <w:p>
            <w:r/>
            <w:r>
              <w:rPr>
                <w:rFonts w:ascii="Calibri" w:hAnsi="Calibri" w:eastAsia="Calibri"/>
                <w:b w:val="0"/>
                <w:i w:val="0"/>
                <w:color w:val="212121"/>
                <w:sz w:val="16"/>
              </w:rPr>
              <w:t>☐ Sì   ☐ No   ☐ N.A.</w:t>
            </w:r>
          </w:p>
        </w:tc>
        <w:tc>
          <w:tcPr>
            <w:tcW w:type="dxa" w:w="1984"/>
            <w:shd w:val="clear" w:color="auto" w:fill="FDD835"/>
            <w:tcMar>
              <w:top w:w="60" w:type="dxa"/>
              <w:start w:w="100" w:type="dxa"/>
              <w:bottom w:w="60" w:type="dxa"/>
              <w:end w:w="100" w:type="dxa"/>
            </w:tcMar>
            <w:vAlign w:val="center"/>
          </w:tcPr>
          <w:p>
            <w:r/>
            <w:r>
              <w:rPr>
                <w:rFonts w:ascii="Calibri" w:hAnsi="Calibri" w:eastAsia="Calibri"/>
                <w:b w:val="0"/>
                <w:i w:val="0"/>
                <w:color w:val="212121"/>
                <w:sz w:val="16"/>
              </w:rPr>
              <w:t>[esito verifica]</w:t>
            </w:r>
          </w:p>
        </w:tc>
        <w:tc>
          <w:tcPr>
            <w:tcW w:type="dxa" w:w="1984"/>
            <w:tcMar>
              <w:top w:w="60" w:type="dxa"/>
              <w:start w:w="100" w:type="dxa"/>
              <w:bottom w:w="60" w:type="dxa"/>
              <w:end w:w="100" w:type="dxa"/>
            </w:tcMar>
            <w:vAlign w:val="center"/>
          </w:tcPr>
          <w:p>
            <w:r/>
            <w:r>
              <w:rPr>
                <w:rFonts w:ascii="Calibri" w:hAnsi="Calibri" w:eastAsia="Calibri"/>
                <w:b w:val="0"/>
                <w:i w:val="0"/>
                <w:color w:val="212121"/>
                <w:sz w:val="16"/>
              </w:rPr>
              <w:t>☐ C</w:t>
              <w:br/>
              <w:t>☐ NC</w:t>
              <w:br/>
              <w:t>☐ N.A.</w:t>
            </w:r>
          </w:p>
        </w:tc>
      </w:tr>
    </w:tbl>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VRI-9 — GESTIONE DELLA SICUREZZA ANTINCENDIO IN ESERCIZIO</w:t>
      </w:r>
    </w:p>
    <w:p>
      <w:pPr>
        <w:spacing w:after="40"/>
      </w:pPr>
    </w:p>
    <w:p>
      <w:pPr>
        <w:spacing w:before="0" w:after="80"/>
      </w:pPr>
      <w:r>
        <w:rPr>
          <w:rFonts w:ascii="Calibri" w:hAnsi="Calibri" w:eastAsia="Calibri"/>
          <w:b w:val="0"/>
          <w:i w:val="0"/>
          <w:color w:val="212121"/>
          <w:sz w:val="20"/>
        </w:rPr>
        <w:t>La GSA resta SEMPRE in capo al datore di lavoro (DM 2/9/2021), indipendentemente dallo stato della pratica VVF. Un CPI valido non esonera dagli obblighi di gestione, formazione, informazione e manutenzione in esercizio.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685"/>
        <w:gridCol w:w="5953"/>
      </w:tblGrid>
      <w:tr>
        <w:trPr>
          <w:tblHeader w:val="true"/>
        </w:trPr>
        <w:tc>
          <w:tcPr>
            <w:tcW w:type="dxa" w:w="368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Adempimento</w:t>
            </w:r>
          </w:p>
        </w:tc>
        <w:tc>
          <w:tcPr>
            <w:tcW w:type="dxa" w:w="5953"/>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Verifica e dato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Designazione addetti antincendio (art. 4 DM 2/9/2021)</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[n. addetti nominati, atto scritto]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Formazione addetti (livello coerente con classificazione attività, A.S-R 17/4/2025)</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[livello, attestati presenti]</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Informazione a tutti i lavoratori (art. 36 D.Lgs. 81/08)</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[documentata: Sì/No]</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Piano di Emergenza redatto, diffuso, aggiornato</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[rev. e data]</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Prove di evacuazione (almeno annuale)</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[data ultima prova]</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Registro dei controlli aggiornato</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[data ultima registrazione]</w:t>
            </w:r>
          </w:p>
        </w:tc>
      </w:tr>
      <w:tr>
        <w:tc>
          <w:tcPr>
            <w:tcW w:type="dxa" w:w="3685"/>
            <w:tcMar>
              <w:top w:w="60" w:type="dxa"/>
              <w:start w:w="100" w:type="dxa"/>
              <w:bottom w:w="60" w:type="dxa"/>
              <w:end w:w="100" w:type="dxa"/>
            </w:tcMar>
            <w:vAlign w:val="center"/>
          </w:tcPr>
          <w:p>
            <w:r/>
            <w:r>
              <w:rPr>
                <w:rFonts w:ascii="Calibri" w:hAnsi="Calibri" w:eastAsia="Calibri"/>
                <w:b w:val="0"/>
                <w:i w:val="0"/>
                <w:color w:val="212121"/>
                <w:sz w:val="18"/>
              </w:rPr>
              <w:t>Manutenzione dei presidi da tecnico qualificato</w:t>
            </w:r>
          </w:p>
        </w:tc>
        <w:tc>
          <w:tcPr>
            <w:tcW w:type="dxa" w:w="5953"/>
            <w:tcMar>
              <w:top w:w="60" w:type="dxa"/>
              <w:start w:w="100" w:type="dxa"/>
              <w:bottom w:w="60" w:type="dxa"/>
              <w:end w:w="100" w:type="dxa"/>
            </w:tcMar>
            <w:vAlign w:val="center"/>
          </w:tcPr>
          <w:p>
            <w:r/>
            <w:r>
              <w:rPr>
                <w:rFonts w:ascii="Calibri" w:hAnsi="Calibri" w:eastAsia="Calibri"/>
                <w:b w:val="0"/>
                <w:i w:val="0"/>
                <w:color w:val="212121"/>
                <w:sz w:val="18"/>
              </w:rPr>
              <w:t>[data ultimo intervento]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VRI-10 — CLASSIFICAZIONE DEGLI SCOSTAMENTI E RACCORDO CON GLI OBBLIGHI DPR 151/2011</w:t>
      </w:r>
    </w:p>
    <w:p>
      <w:pPr>
        <w:spacing w:after="40"/>
      </w:pPr>
    </w:p>
    <w:p>
      <w:pPr>
        <w:spacing w:before="0" w:after="80"/>
      </w:pPr>
      <w:r>
        <w:rPr>
          <w:rFonts w:ascii="Calibri" w:hAnsi="Calibri" w:eastAsia="Calibri"/>
          <w:b w:val="0"/>
          <w:i w:val="0"/>
          <w:color w:val="212121"/>
          <w:sz w:val="20"/>
        </w:rPr>
        <w:t>Questa è la sezione cardine del raccordo. Ogni scostamento rilevato in VRI-4/5/6/8 va classificato secondo il seguente schema, che riprende il criterio dell'art. 4, comma 6 del Regolamento di prevenzione incendi e la possibilità, prevista dallo stesso, di utilizzare in alternativa all'Allegato IV proprio la valutazione dei rischi di incendio dell'attività per qualificare la modifica.</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NESSUNO SCOSTAMENTO: le condizioni operative sono coerenti con quanto approvato. Nessun adempimento aggiuntivo verso il Comando VVF.</w:t>
            </w:r>
          </w:p>
          <w:p>
            <w:pPr>
              <w:spacing w:after="40"/>
            </w:pPr>
            <w:r>
              <w:rPr>
                <w:rFonts w:ascii="Calibri" w:hAnsi="Calibri" w:eastAsia="Calibri"/>
                <w:b w:val="0"/>
                <w:i/>
                <w:color w:val="212121"/>
                <w:sz w:val="18"/>
              </w:rPr>
              <w:t>— MODIFICA NON SOSTANZIALE: scostamento che non comporta aggravio delle condizioni di sicurezza antincendio preesistenti. Si documenta in occasione della prossima attestazione di rinnovo periodico (art. 5 Regolamento), non richiede SCIA immediata.</w:t>
            </w:r>
          </w:p>
          <w:p>
            <w:pPr>
              <w:spacing w:after="40"/>
            </w:pPr>
            <w:r>
              <w:rPr>
                <w:rFonts w:ascii="Calibri" w:hAnsi="Calibri" w:eastAsia="Calibri"/>
                <w:b w:val="0"/>
                <w:i/>
                <w:color w:val="212121"/>
                <w:sz w:val="18"/>
              </w:rPr>
              <w:t>— MODIFICA SOSTANZIALE: scostamento che comporta aggravio delle condizioni di sicurezza (es. aumento significativo di affollamento, carico di incendio, sostanze pericolose, modifica di layout/compartimentazione, cambio di destinazione d'uso). Richiede SCIA con nuova documentazione tecnica (art. 4 c.6) PRIMA di proseguire l'attività nelle nuove condizioni: in questo caso il coinvolgimento del professionista antincendio iscritto MI è OBBLIGATORIO e non rinviabile.</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402"/>
        <w:gridCol w:w="2268"/>
        <w:gridCol w:w="1984"/>
        <w:gridCol w:w="1984"/>
      </w:tblGrid>
      <w:tr>
        <w:trPr>
          <w:tblHeader w:val="true"/>
        </w:trPr>
        <w:tc>
          <w:tcPr>
            <w:tcW w:type="dxa" w:w="34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Scostamento rilevato (da VRI-4/5/6/8)</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Classificazione</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Adempimento conseguente</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Priorità</w:t>
            </w:r>
          </w:p>
        </w:tc>
      </w:tr>
      <w:tr>
        <w:tc>
          <w:tcPr>
            <w:tcW w:type="dxa" w:w="3402"/>
            <w:tcMar>
              <w:top w:w="60" w:type="dxa"/>
              <w:start w:w="100" w:type="dxa"/>
              <w:bottom w:w="60" w:type="dxa"/>
              <w:end w:w="100" w:type="dxa"/>
            </w:tcMar>
            <w:vAlign w:val="center"/>
          </w:tcPr>
          <w:p>
            <w:r/>
            <w:r>
              <w:rPr>
                <w:rFonts w:ascii="Calibri" w:hAnsi="Calibri" w:eastAsia="Calibri"/>
                <w:b w:val="0"/>
                <w:i w:val="0"/>
                <w:color w:val="212121"/>
                <w:sz w:val="18"/>
              </w:rPr>
              <w:t>[descrizione scostamento]</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Nessuno   ☐ Non sostanziale   ☐ Sostanziale</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[nessuno / documentare a rinnovo / SCIA immediata]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Bassa   ☐ Media   ☐ Alta/Urgente</w:t>
            </w:r>
          </w:p>
        </w:tc>
      </w:tr>
      <w:tr>
        <w:tc>
          <w:tcPr>
            <w:tcW w:type="dxa" w:w="3402"/>
            <w:tcMar>
              <w:top w:w="60" w:type="dxa"/>
              <w:start w:w="100" w:type="dxa"/>
              <w:bottom w:w="60" w:type="dxa"/>
              <w:end w:w="100" w:type="dxa"/>
            </w:tcMar>
            <w:vAlign w:val="center"/>
          </w:tcPr>
          <w:p>
            <w:r/>
            <w:r>
              <w:rPr>
                <w:rFonts w:ascii="Calibri" w:hAnsi="Calibri" w:eastAsia="Calibri"/>
                <w:b w:val="0"/>
                <w:i w:val="0"/>
                <w:color w:val="212121"/>
                <w:sz w:val="18"/>
              </w:rPr>
              <w:t>[descrizione scostamento]</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Nessuno   ☐ Non sostanziale   ☐ Sostanziale</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[nessuno / documentare a rinnovo / SCIA immediata]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Bassa   ☐ Media   ☐ Alta/Urgente</w:t>
            </w:r>
          </w:p>
        </w:tc>
      </w:tr>
      <w:tr>
        <w:tc>
          <w:tcPr>
            <w:tcW w:type="dxa" w:w="3402"/>
            <w:tcMar>
              <w:top w:w="60" w:type="dxa"/>
              <w:start w:w="100" w:type="dxa"/>
              <w:bottom w:w="60" w:type="dxa"/>
              <w:end w:w="100" w:type="dxa"/>
            </w:tcMar>
            <w:vAlign w:val="center"/>
          </w:tcPr>
          <w:p>
            <w:r/>
            <w:r>
              <w:rPr>
                <w:rFonts w:ascii="Calibri" w:hAnsi="Calibri" w:eastAsia="Calibri"/>
                <w:b w:val="0"/>
                <w:i w:val="0"/>
                <w:color w:val="212121"/>
                <w:sz w:val="18"/>
              </w:rPr>
              <w:t>[descrizione scostamento]</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Nessuno   ☐ Non sostanziale   ☐ Sostanziale</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[nessuno / documentare a rinnovo / SCIA immediata]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Bassa   ☐ Media   ☐ Alta/Urgente</w:t>
            </w:r>
          </w:p>
        </w:tc>
      </w:tr>
      <w:tr>
        <w:tc>
          <w:tcPr>
            <w:tcW w:type="dxa" w:w="3402"/>
            <w:tcMar>
              <w:top w:w="60" w:type="dxa"/>
              <w:start w:w="100" w:type="dxa"/>
              <w:bottom w:w="60" w:type="dxa"/>
              <w:end w:w="100" w:type="dxa"/>
            </w:tcMar>
            <w:vAlign w:val="center"/>
          </w:tcPr>
          <w:p>
            <w:r/>
            <w:r>
              <w:rPr>
                <w:rFonts w:ascii="Calibri" w:hAnsi="Calibri" w:eastAsia="Calibri"/>
                <w:b w:val="0"/>
                <w:i w:val="0"/>
                <w:color w:val="212121"/>
                <w:sz w:val="18"/>
              </w:rPr>
              <w:t>[descrizione scostamento]</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Nessuno   ☐ Non sostanziale   ☐ Sostanziale</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[nessuno / documentare a rinnovo / SCIA immediata]</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Bassa   ☐ Media   ☐ Alta/Urgente</w:t>
            </w:r>
          </w:p>
        </w:tc>
      </w:tr>
    </w:tbl>
    <w:tbl>
      <w:tblPr>
        <w:tblW w:type="auto" w:w="0"/>
        <w:jc w:val="center"/>
        <w:tblLayout w:type="fixed"/>
        <w:tblLook w:firstColumn="1" w:firstRow="1" w:lastColumn="0" w:lastRow="0" w:noHBand="0" w:noVBand="1" w:val="04A0"/>
      </w:tblPr>
      <w:tblGrid>
        <w:gridCol w:w="9972"/>
      </w:tblGrid>
      <w:tr>
        <w:tc>
          <w:tcPr>
            <w:tcW w:type="dxa" w:w="9638"/>
            <w:shd w:val="clear" w:color="auto" w:fill="FAE6C0"/>
            <w:tcMar>
              <w:top w:w="100" w:type="dxa"/>
              <w:start w:w="160" w:type="dxa"/>
              <w:bottom w:w="100" w:type="dxa"/>
              <w:end w:w="160" w:type="dxa"/>
            </w:tcMar>
          </w:tcPr>
          <w:p>
            <w:r/>
            <w:r>
              <w:rPr>
                <w:rFonts w:ascii="Calibri" w:hAnsi="Calibri" w:eastAsia="Calibri"/>
                <w:b/>
                <w:i w:val="0"/>
                <w:color w:val="212121"/>
                <w:sz w:val="20"/>
              </w:rPr>
              <w:t>CONCLUSIONE: [nessuno scostamento rilevante / scostamenti non sostanziali da documentare a rinnovo / scostamento sostanziale che richiede SCIA immediata e coinvolgimento del professionista antincendio]. Il datore di lavoro è stato informato in data [__/__/____].</w:t>
            </w:r>
          </w:p>
        </w:tc>
      </w:tr>
    </w:tbl>
    <w:p>
      <w:pPr>
        <w:spacing w:after="80"/>
      </w:pP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VRI-11 — PIANO DELLE AZIONI CORRETTIVE</w:t>
      </w:r>
    </w:p>
    <w:p>
      <w:pPr>
        <w:spacing w:after="4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5E1E1"/>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Priorità: 1 = urgente (entro 30 gg, include scostamenti sostanziali e scadenze pratica VVF), 2 = breve termine (entro 90 gg), 3 = medio termine (entro 12 mesi), 4 = continuativa/gestionale.</w:t>
            </w:r>
          </w:p>
          <w:p>
            <w:pPr>
              <w:spacing w:after="40"/>
            </w:pPr>
            <w:r>
              <w:rPr>
                <w:rFonts w:ascii="Calibri" w:hAnsi="Calibri" w:eastAsia="Calibri"/>
                <w:b w:val="0"/>
                <w:i/>
                <w:color w:val="212121"/>
                <w:sz w:val="18"/>
              </w:rPr>
              <w:t>— Il campo 'Stato' va aggiornato ad ogni revisione. Una NC ancora aperta alla revisione successiva richiede motivazione esplicita.</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680"/>
        <w:gridCol w:w="2835"/>
        <w:gridCol w:w="1417"/>
        <w:gridCol w:w="1134"/>
        <w:gridCol w:w="1361"/>
        <w:gridCol w:w="2211"/>
      </w:tblGrid>
      <w:tr>
        <w:trPr>
          <w:tblHeader w:val="true"/>
        </w:trPr>
        <w:tc>
          <w:tcPr>
            <w:tcW w:type="dxa" w:w="680"/>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Prior.</w:t>
            </w:r>
          </w:p>
        </w:tc>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Rif. sezione</w:t>
            </w:r>
          </w:p>
        </w:tc>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Responsabile</w:t>
            </w:r>
          </w:p>
        </w:tc>
        <w:tc>
          <w:tcPr>
            <w:tcW w:type="dxa" w:w="136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Scadenza</w:t>
            </w:r>
          </w:p>
        </w:tc>
        <w:tc>
          <w:tcPr>
            <w:tcW w:type="dxa" w:w="221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Stato (aggiorn. a ogni rev.)</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[VRI-__]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361"/>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211"/>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[VRI-__]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361"/>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211"/>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[VRI-__]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361"/>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211"/>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[VRI-__]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361"/>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211"/>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2835"/>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[VRI-__]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361"/>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211"/>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VRI-12 — CONDIZIONI DI AGGIORNAMENTO E CLAUSOLA DI PERIMETRO</w:t>
      </w:r>
    </w:p>
    <w:p>
      <w:pPr>
        <w:spacing w:after="40"/>
      </w:pPr>
    </w:p>
    <w:p>
      <w:pPr>
        <w:spacing w:before="0" w:after="80"/>
      </w:pPr>
      <w:r>
        <w:rPr>
          <w:rFonts w:ascii="Calibri" w:hAnsi="Calibri" w:eastAsia="Calibri"/>
          <w:b w:val="0"/>
          <w:i w:val="0"/>
          <w:color w:val="212121"/>
          <w:sz w:val="20"/>
        </w:rPr>
        <w:t>La presente valutazione è aggiornata obbligatoriamente ai sensi dell'art. 29 c.3 D.Lgs. 81/08 in caso di: variazione dell'affollamento, variazione della superficie o del layout, introduzione di nuove lavorazioni o sostanze pericolose, modifiche impiantistiche, infortuni o quasi-infortuni connessi al rischio incendio, esito di controlli VVF, scadenza della pratica di prevenzione incendi.</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Clausola di limitazione del perimetro e separazione dei ruoli</w:t>
            </w:r>
          </w:p>
        </w:tc>
      </w:tr>
      <w:tr>
        <w:tc>
          <w:tcPr>
            <w:tcW w:type="dxa" w:w="9638"/>
            <w:tcMar>
              <w:top w:w="100" w:type="dxa"/>
              <w:start w:w="140" w:type="dxa"/>
              <w:bottom w:w="100" w:type="dxa"/>
              <w:end w:w="140" w:type="dxa"/>
            </w:tcMar>
          </w:tcPr>
          <w:p>
            <w:r/>
            <w:r>
              <w:rPr>
                <w:rFonts w:ascii="Calibri" w:hAnsi="Calibri" w:eastAsia="Calibri"/>
                <w:b w:val="0"/>
                <w:i/>
                <w:color w:val="212121"/>
                <w:sz w:val="19"/>
              </w:rPr>
              <w:t>La presente valutazione del rischio incendio è redatta ai sensi degli artt. 28 e 46 del D.Lgs. 81/08 e non costituisce, né sostituisce, un progetto antincendio, un'asseverazione o documentazione tecnica ai fini del DPR 151/2011. La conformità tecnica dell'attività alla regola tecnica antincendio applicata resta di esclusiva competenza del professionista antincendio iscritto negli elenchi del Ministero dell'Interno che ha firmato/asseverato la pratica VVF. Il presente documento verifica la coerenza gestionale e operativa tra le condizioni reali e quanto assentito, nell'ambito delle competenze del datore di lavoro e dell'RSPP. Qualsiasi variazione delle condizioni operative costituisce obbligo di aggiornamento e, ove qualificata come modifica sostanziale (VRI-10), obbligo di coinvolgimento del professionista antincendio per i conseguenti adempimenti verso il Comando VVF.</w:t>
            </w:r>
          </w:p>
        </w:tc>
      </w:tr>
    </w:tbl>
    <w:p>
      <w:pPr>
        <w:spacing w:before="0" w:after="80"/>
      </w:pPr>
      <w:r>
        <w:rPr>
          <w:rFonts w:ascii="Calibri" w:hAnsi="Calibri" w:eastAsia="Calibri"/>
          <w:b w:val="0"/>
          <w:i/>
          <w:color w:val="212121"/>
          <w:sz w:val="19"/>
        </w:rPr>
        <w:t>Periodicità di revisione ordinaria: [____ anni] — allineata, ove possibile, alla periodicità di rinnovo della pratica VVF (VRI-2.2)</w:t>
      </w: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VRI-13 — SOTTOSCRIZIONI</w:t>
      </w:r>
    </w:p>
    <w:p>
      <w:pPr>
        <w:spacing w:after="40"/>
      </w:pPr>
    </w:p>
    <w:p>
      <w:pPr>
        <w:spacing w:before="0" w:after="80"/>
      </w:pPr>
      <w:r>
        <w:rPr>
          <w:rFonts w:ascii="Calibri" w:hAnsi="Calibri" w:eastAsia="Calibri"/>
          <w:b w:val="0"/>
          <w:i w:val="0"/>
          <w:color w:val="212121"/>
          <w:sz w:val="20"/>
        </w:rPr>
        <w:t>Il Datore di Lavoro dichiara di aver preso visione della presente Valutazione del Rischio Incendio e si impegna all'attuazione delle misure indicate.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209"/>
        <w:gridCol w:w="3214"/>
        <w:gridCol w:w="3214"/>
      </w:tblGrid>
      <w:tr>
        <w:trPr>
          <w:tblHeader w:val="true"/>
        </w:trPr>
        <w:tc>
          <w:tcPr>
            <w:tcW w:type="dxa" w:w="320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Datore di lavoro</w:t>
            </w:r>
          </w:p>
        </w:tc>
        <w:tc>
          <w:tcPr>
            <w:tcW w:type="dxa" w:w="321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RSPP</w:t>
            </w:r>
          </w:p>
        </w:tc>
        <w:tc>
          <w:tcPr>
            <w:tcW w:type="dxa" w:w="321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RLS (presa visione)</w:t>
            </w:r>
          </w:p>
        </w:tc>
      </w:tr>
      <w:tr>
        <w:tc>
          <w:tcPr>
            <w:tcW w:type="dxa" w:w="3209"/>
            <w:tcMar>
              <w:top w:w="140" w:type="dxa"/>
              <w:start w:w="100" w:type="dxa"/>
              <w:bottom w:w="140" w:type="dxa"/>
              <w:end w:w="100" w:type="dxa"/>
            </w:tcMar>
          </w:tcPr>
          <w:p>
            <w:r/>
            <w:r>
              <w:rPr>
                <w:rFonts w:ascii="Calibri" w:hAnsi="Calibri" w:eastAsia="Calibri"/>
                <w:b w:val="0"/>
                <w:i w:val="0"/>
                <w:color w:val="212121"/>
                <w:sz w:val="18"/>
              </w:rPr>
              <w:t>[Nome Cognome]</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c>
          <w:tcPr>
            <w:tcW w:type="dxa" w:w="3214"/>
            <w:tcMar>
              <w:top w:w="140" w:type="dxa"/>
              <w:start w:w="100" w:type="dxa"/>
              <w:bottom w:w="140" w:type="dxa"/>
              <w:end w:w="100" w:type="dxa"/>
            </w:tcMar>
          </w:tcPr>
          <w:p>
            <w:r/>
            <w:r>
              <w:rPr>
                <w:rFonts w:ascii="Calibri" w:hAnsi="Calibri" w:eastAsia="Calibri"/>
                <w:b w:val="0"/>
                <w:i w:val="0"/>
                <w:color w:val="212121"/>
                <w:sz w:val="18"/>
              </w:rPr>
              <w:t>[Nome Cognome — Studio]</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c>
          <w:tcPr>
            <w:tcW w:type="dxa" w:w="3214"/>
            <w:tcMar>
              <w:top w:w="140" w:type="dxa"/>
              <w:start w:w="100" w:type="dxa"/>
              <w:bottom w:w="140" w:type="dxa"/>
              <w:end w:w="100" w:type="dxa"/>
            </w:tcMar>
          </w:tcPr>
          <w:p>
            <w:r/>
            <w:r>
              <w:rPr>
                <w:rFonts w:ascii="Calibri" w:hAnsi="Calibri" w:eastAsia="Calibri"/>
                <w:b w:val="0"/>
                <w:i w:val="0"/>
                <w:color w:val="212121"/>
                <w:sz w:val="18"/>
              </w:rPr>
              <w:t>[Nome Cognome]</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B71C1C"/>
            <w:tcMar>
              <w:top w:w="60" w:type="dxa"/>
              <w:start w:w="100" w:type="dxa"/>
              <w:bottom w:w="60" w:type="dxa"/>
              <w:end w:w="100" w:type="dxa"/>
            </w:tcMar>
          </w:tcPr>
          <w:p>
            <w:r/>
            <w:r>
              <w:rPr>
                <w:rFonts w:ascii="Calibri" w:hAnsi="Calibri" w:eastAsia="Calibri"/>
                <w:b/>
                <w:i w:val="0"/>
                <w:color w:val="FFFFFF"/>
                <w:sz w:val="18"/>
              </w:rPr>
              <w:t>DATI DEL DOCUMENTO</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Data di emissione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[gg/mm/aaaa]</w:t>
            </w:r>
          </w:p>
        </w:tc>
      </w:tr>
      <w:tr>
        <w:tc>
          <w:tcPr>
            <w:tcW w:type="dxa" w:w="3118"/>
            <w:shd w:val="clear" w:color="auto" w:fill="FDD835"/>
            <w:tcMar>
              <w:top w:w="60" w:type="dxa"/>
              <w:start w:w="100" w:type="dxa"/>
              <w:bottom w:w="60" w:type="dxa"/>
              <w:end w:w="100" w:type="dxa"/>
            </w:tcMar>
            <w:vAlign w:val="center"/>
          </w:tcPr>
          <w:p>
            <w:r/>
            <w:r>
              <w:rPr>
                <w:rFonts w:ascii="Calibri" w:hAnsi="Calibri" w:eastAsia="Calibri"/>
                <w:b w:val="0"/>
                <w:i w:val="0"/>
                <w:color w:val="212121"/>
                <w:sz w:val="18"/>
              </w:rPr>
              <w:t>Revisione n.</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Rev. 00 del [gg/mm/aaaa]</w:t>
            </w:r>
          </w:p>
        </w:tc>
      </w:tr>
    </w:tbl>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777777"/>
        <w:sz w:val="16"/>
      </w:rPr>
      <w:t xml:space="preserve">VALUTAZIONE DEL RISCHIO INCENDIO — ai sensi degli artt. 28 e 46 D.Lgs. 81/08, in raccordo con DPR 151/2011  —  Pag. </w:t>
    </w:r>
    <w:r>
      <w:rPr>
        <w:rFonts w:ascii="Calibri" w:hAnsi="Calibri" w:eastAsia="Calibri"/>
        <w:b w:val="0"/>
        <w:i/>
        <w:color w:val="777777"/>
        <w:sz w:val="16"/>
      </w:rPr>
      <w:fldChar w:fldCharType="begin"/>
    </w:r>
    <w:r>
      <w:rPr>
        <w:rFonts w:ascii="Calibri" w:hAnsi="Calibri" w:eastAsia="Calibri"/>
        <w:b w:val="0"/>
        <w:i/>
        <w:color w:val="777777"/>
        <w:sz w:val="16"/>
      </w:rPr>
      <w:instrText xml:space="preserve">PAGE</w:instrText>
    </w:r>
    <w:r>
      <w:rPr>
        <w:rFonts w:ascii="Calibri" w:hAnsi="Calibri" w:eastAsia="Calibri"/>
        <w:b w:val="0"/>
        <w:i/>
        <w:color w:val="777777"/>
        <w:sz w:val="16"/>
      </w:rPr>
      <w:fldChar w:fldCharType="end"/>
    </w:r>
    <w:r>
      <w:rPr>
        <w:rFonts w:ascii="Calibri" w:hAnsi="Calibri" w:eastAsia="Calibri"/>
        <w:b w:val="0"/>
        <w:i/>
        <w:color w:val="777777"/>
        <w:sz w:val="16"/>
      </w:rPr>
      <w:t xml:space="preserve"> di </w:t>
    </w:r>
    <w:r>
      <w:rPr>
        <w:rFonts w:ascii="Calibri" w:hAnsi="Calibri" w:eastAsia="Calibri"/>
        <w:b w:val="0"/>
        <w:i/>
        <w:color w:val="777777"/>
        <w:sz w:val="16"/>
      </w:rPr>
      <w:fldChar w:fldCharType="begin"/>
    </w:r>
    <w:r>
      <w:rPr>
        <w:rFonts w:ascii="Calibri" w:hAnsi="Calibri" w:eastAsia="Calibri"/>
        <w:b w:val="0"/>
        <w:i/>
        <w:color w:val="777777"/>
        <w:sz w:val="16"/>
      </w:rPr>
      <w:instrText xml:space="preserve">NUMPAGES</w:instrText>
    </w:r>
    <w:r>
      <w:rPr>
        <w:rFonts w:ascii="Calibri" w:hAnsi="Calibri" w:eastAsia="Calibri"/>
        <w:b w:val="0"/>
        <w:i/>
        <w:color w:val="777777"/>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