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CB739A" w:rsidP="00807276">
      <w:pPr>
        <w:jc w:val="both"/>
      </w:pPr>
      <w:r>
        <w:t>S7/L2</w:t>
      </w:r>
    </w:p>
    <w:p w:rsidR="00CB739A" w:rsidRDefault="00CB739A" w:rsidP="00807276">
      <w:pPr>
        <w:jc w:val="both"/>
      </w:pPr>
    </w:p>
    <w:p w:rsidR="00CB739A" w:rsidRDefault="00CB739A" w:rsidP="00807276">
      <w:pPr>
        <w:jc w:val="both"/>
      </w:pPr>
      <w:r w:rsidRPr="00CB739A">
        <w:t xml:space="preserve">Traccia: Sulla base dell’esercizio visto in lezione teorica, utilizzare </w:t>
      </w:r>
      <w:proofErr w:type="spellStart"/>
      <w:r w:rsidRPr="00CB739A">
        <w:t>Metasploit</w:t>
      </w:r>
      <w:proofErr w:type="spellEnd"/>
      <w:r w:rsidRPr="00CB739A">
        <w:t xml:space="preserve"> per sfruttare la vulnerabilità relativa a Telnet con il modulo </w:t>
      </w:r>
      <w:proofErr w:type="spellStart"/>
      <w:r w:rsidRPr="00CB739A">
        <w:t>auxiliary</w:t>
      </w:r>
      <w:proofErr w:type="spellEnd"/>
      <w:r w:rsidRPr="00CB739A">
        <w:t xml:space="preserve"> </w:t>
      </w:r>
      <w:proofErr w:type="spellStart"/>
      <w:r w:rsidRPr="00CB739A">
        <w:t>telnet_version</w:t>
      </w:r>
      <w:proofErr w:type="spellEnd"/>
      <w:r w:rsidRPr="00CB739A">
        <w:t xml:space="preserve"> sulla macchina </w:t>
      </w:r>
      <w:proofErr w:type="spellStart"/>
      <w:r w:rsidRPr="00CB739A">
        <w:t>Metasploitable</w:t>
      </w:r>
      <w:proofErr w:type="spellEnd"/>
      <w:r w:rsidRPr="00CB739A">
        <w:t>.</w:t>
      </w:r>
    </w:p>
    <w:p w:rsidR="00CB739A" w:rsidRDefault="00CB739A" w:rsidP="00807276">
      <w:pPr>
        <w:jc w:val="both"/>
      </w:pPr>
    </w:p>
    <w:p w:rsidR="00CB739A" w:rsidRDefault="00CB739A" w:rsidP="00807276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Ci troviamo nella fase 3 di un </w:t>
      </w:r>
      <w:proofErr w:type="spellStart"/>
      <w:r w:rsidRPr="00894DAB">
        <w:rPr>
          <w:rFonts w:cstheme="minorHAnsi"/>
          <w:color w:val="000000" w:themeColor="text1"/>
        </w:rPr>
        <w:t>penetration</w:t>
      </w:r>
      <w:proofErr w:type="spellEnd"/>
      <w:r w:rsidRPr="00894DAB">
        <w:rPr>
          <w:rFonts w:cstheme="minorHAnsi"/>
          <w:color w:val="000000" w:themeColor="text1"/>
        </w:rPr>
        <w:t xml:space="preserve"> testing, ovvero nella fase dell’exploit, ovvero il momento in cui si cerca di sfruttare le vulnerabilità identificate nel sistema target. L'obiettivo è utilizzare gli exploit appropriati per ottenere accesso non autorizzato al sistema o per eseguire codice malevolo. L’exploit a differenza del malware, è un codice malevolo che va a sfruttare una vulnerabilità </w:t>
      </w:r>
      <w:r w:rsidRPr="00894DAB">
        <w:rPr>
          <w:rFonts w:cstheme="minorHAnsi"/>
          <w:color w:val="000000" w:themeColor="text1"/>
          <w:u w:val="single"/>
        </w:rPr>
        <w:t>già presente nel software.</w:t>
      </w:r>
      <w:r>
        <w:rPr>
          <w:rFonts w:cstheme="minorHAnsi"/>
          <w:color w:val="000000" w:themeColor="text1"/>
          <w:u w:val="single"/>
        </w:rPr>
        <w:t xml:space="preserve"> </w:t>
      </w:r>
      <w:r w:rsidRPr="00894DAB">
        <w:rPr>
          <w:rFonts w:cstheme="minorHAnsi"/>
          <w:color w:val="000000" w:themeColor="text1"/>
        </w:rPr>
        <w:t xml:space="preserve">Di solito questo problema si risolve correggendo il codice del programma attraverso degli upgrade/aggiornamenti. </w:t>
      </w:r>
      <w:r>
        <w:rPr>
          <w:rFonts w:cstheme="minorHAnsi"/>
          <w:color w:val="000000" w:themeColor="text1"/>
        </w:rPr>
        <w:t xml:space="preserve">La </w:t>
      </w:r>
      <w:r w:rsidRPr="00894DAB">
        <w:rPr>
          <w:rFonts w:cstheme="minorHAnsi"/>
          <w:color w:val="000000" w:themeColor="text1"/>
        </w:rPr>
        <w:t>soluzione migliore</w:t>
      </w:r>
      <w:r>
        <w:rPr>
          <w:rFonts w:cstheme="minorHAnsi"/>
          <w:color w:val="000000" w:themeColor="text1"/>
        </w:rPr>
        <w:t xml:space="preserve"> rimane quella di</w:t>
      </w:r>
      <w:r w:rsidRPr="00894DA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testare prima </w:t>
      </w:r>
      <w:r w:rsidRPr="00894DAB">
        <w:rPr>
          <w:rFonts w:cstheme="minorHAnsi"/>
          <w:color w:val="000000" w:themeColor="text1"/>
        </w:rPr>
        <w:t>il nuovo aggiornamento su un dispositivo clone (sia a livello software, sia hardware)</w:t>
      </w:r>
      <w:r>
        <w:rPr>
          <w:rFonts w:cstheme="minorHAnsi"/>
          <w:color w:val="000000" w:themeColor="text1"/>
        </w:rPr>
        <w:t>.</w:t>
      </w:r>
    </w:p>
    <w:p w:rsidR="00CB739A" w:rsidRDefault="00CB739A" w:rsidP="00807276">
      <w:pPr>
        <w:jc w:val="both"/>
        <w:rPr>
          <w:rFonts w:cstheme="minorHAnsi"/>
          <w:color w:val="000000" w:themeColor="text1"/>
        </w:rPr>
      </w:pPr>
    </w:p>
    <w:p w:rsidR="00CB739A" w:rsidRDefault="00CB739A" w:rsidP="0080727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 tool utilissimo per questo tipo di attività è </w:t>
      </w:r>
      <w:proofErr w:type="spellStart"/>
      <w:r>
        <w:rPr>
          <w:rFonts w:cstheme="minorHAnsi"/>
          <w:color w:val="000000" w:themeColor="text1"/>
        </w:rPr>
        <w:t>Metasploit</w:t>
      </w:r>
      <w:proofErr w:type="spellEnd"/>
      <w:r>
        <w:rPr>
          <w:rFonts w:cstheme="minorHAnsi"/>
          <w:color w:val="000000" w:themeColor="text1"/>
        </w:rPr>
        <w:t xml:space="preserve">, ovvero </w:t>
      </w:r>
      <w:r w:rsidRPr="00986B58">
        <w:rPr>
          <w:rFonts w:cstheme="minorHAnsi"/>
          <w:color w:val="000000" w:themeColor="text1"/>
        </w:rPr>
        <w:t>un tool open-source usato per lo sviluppo di exploit.</w:t>
      </w:r>
      <w:r>
        <w:rPr>
          <w:rFonts w:cstheme="minorHAnsi"/>
          <w:color w:val="000000" w:themeColor="text1"/>
        </w:rPr>
        <w:t xml:space="preserve"> Possiamo attivare l’interfaccia di </w:t>
      </w:r>
      <w:proofErr w:type="spellStart"/>
      <w:r>
        <w:rPr>
          <w:rFonts w:cstheme="minorHAnsi"/>
          <w:color w:val="000000" w:themeColor="text1"/>
        </w:rPr>
        <w:t>Metasploit</w:t>
      </w:r>
      <w:proofErr w:type="spellEnd"/>
      <w:r>
        <w:rPr>
          <w:rFonts w:cstheme="minorHAnsi"/>
          <w:color w:val="000000" w:themeColor="text1"/>
        </w:rPr>
        <w:t xml:space="preserve"> attraverso il comando MSFCONSOLE.</w:t>
      </w:r>
    </w:p>
    <w:p w:rsidR="00CB739A" w:rsidRDefault="00CB739A" w:rsidP="0080727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 prima cosa attiviamo un NMAP -</w:t>
      </w:r>
      <w:proofErr w:type="spellStart"/>
      <w:r>
        <w:rPr>
          <w:rFonts w:cstheme="minorHAnsi"/>
          <w:color w:val="000000" w:themeColor="text1"/>
        </w:rPr>
        <w:t>sV</w:t>
      </w:r>
      <w:proofErr w:type="spellEnd"/>
      <w:r>
        <w:rPr>
          <w:rFonts w:cstheme="minorHAnsi"/>
          <w:color w:val="000000" w:themeColor="text1"/>
        </w:rPr>
        <w:t xml:space="preserve"> seguito dall’IP della nostra macchina vittima (metasploitable2), questo ci </w:t>
      </w:r>
      <w:r w:rsidRPr="00986B58">
        <w:rPr>
          <w:rFonts w:cstheme="minorHAnsi"/>
          <w:color w:val="000000" w:themeColor="text1"/>
        </w:rPr>
        <w:t>darà una scansione dei servizi per rilevare le versioni dei servizi aperti</w:t>
      </w:r>
      <w:r>
        <w:rPr>
          <w:rFonts w:cstheme="minorHAnsi"/>
          <w:color w:val="000000" w:themeColor="text1"/>
        </w:rPr>
        <w:t>.</w:t>
      </w:r>
    </w:p>
    <w:p w:rsidR="00CB739A" w:rsidRDefault="00CB739A" w:rsidP="00807276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t xml:space="preserve">L’esercizio richiede di </w:t>
      </w:r>
      <w:r>
        <w:rPr>
          <w:rFonts w:cstheme="minorHAnsi"/>
          <w:color w:val="000000" w:themeColor="text1"/>
        </w:rPr>
        <w:t>sfruttare la vulnerabilità relativa al telnet</w:t>
      </w:r>
      <w:r w:rsidR="00CB6B35">
        <w:rPr>
          <w:rFonts w:cstheme="minorHAnsi"/>
          <w:color w:val="000000" w:themeColor="text1"/>
        </w:rPr>
        <w:t xml:space="preserve"> (porta 23).</w:t>
      </w:r>
    </w:p>
    <w:p w:rsidR="00CB739A" w:rsidRDefault="00CB739A" w:rsidP="00807276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24744</wp:posOffset>
                </wp:positionH>
                <wp:positionV relativeFrom="paragraph">
                  <wp:posOffset>1083296</wp:posOffset>
                </wp:positionV>
                <wp:extent cx="1210680" cy="14760"/>
                <wp:effectExtent l="25400" t="38100" r="34290" b="48895"/>
                <wp:wrapNone/>
                <wp:docPr id="2015126155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06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C05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1.25pt;margin-top:84.6pt;width:96.7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&#13;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572539" cy="2621172"/>
            <wp:effectExtent l="0" t="0" r="0" b="0"/>
            <wp:docPr id="5469635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63506" name="Immagine 546963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55" cy="26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35" w:rsidRDefault="00CB6B35" w:rsidP="00807276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t xml:space="preserve">Dopo di che, sempre su terminale </w:t>
      </w:r>
      <w:proofErr w:type="spellStart"/>
      <w:r w:rsidRPr="00986B58">
        <w:rPr>
          <w:rFonts w:cstheme="minorHAnsi"/>
          <w:color w:val="000000" w:themeColor="text1"/>
        </w:rPr>
        <w:t>kali</w:t>
      </w:r>
      <w:proofErr w:type="spellEnd"/>
      <w:r w:rsidRPr="00986B58">
        <w:rPr>
          <w:rFonts w:cstheme="minorHAnsi"/>
          <w:color w:val="000000" w:themeColor="text1"/>
        </w:rPr>
        <w:t xml:space="preserve"> andiamo ad inserire la keywords “</w:t>
      </w:r>
      <w:proofErr w:type="spellStart"/>
      <w:r w:rsidRPr="00986B58">
        <w:rPr>
          <w:rFonts w:cstheme="minorHAnsi"/>
          <w:color w:val="000000" w:themeColor="text1"/>
        </w:rPr>
        <w:t>search</w:t>
      </w:r>
      <w:proofErr w:type="spellEnd"/>
      <w:r w:rsidRPr="00986B58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auxiliary</w:t>
      </w:r>
      <w:proofErr w:type="spellEnd"/>
      <w:r>
        <w:rPr>
          <w:rFonts w:cstheme="minorHAnsi"/>
          <w:color w:val="000000" w:themeColor="text1"/>
        </w:rPr>
        <w:t xml:space="preserve"> telnet</w:t>
      </w:r>
      <w:r w:rsidRPr="00986B58">
        <w:rPr>
          <w:rFonts w:cstheme="minorHAnsi"/>
          <w:color w:val="000000" w:themeColor="text1"/>
        </w:rPr>
        <w:t xml:space="preserve">” da qui otteniamo un elenco di moduli e exploit che sono correlati al </w:t>
      </w:r>
      <w:r>
        <w:rPr>
          <w:rFonts w:cstheme="minorHAnsi"/>
          <w:color w:val="000000" w:themeColor="text1"/>
        </w:rPr>
        <w:t>servizio telnet.</w:t>
      </w:r>
    </w:p>
    <w:p w:rsidR="00CB6B35" w:rsidRDefault="00CB6B35" w:rsidP="00807276">
      <w:pPr>
        <w:jc w:val="both"/>
        <w:rPr>
          <w:rFonts w:cstheme="minorHAnsi"/>
          <w:color w:val="000000" w:themeColor="text1"/>
        </w:rPr>
      </w:pPr>
      <w:r w:rsidRPr="00CB6B35">
        <w:rPr>
          <w:rFonts w:cstheme="minorHAnsi"/>
          <w:color w:val="000000" w:themeColor="text1"/>
        </w:rPr>
        <w:t xml:space="preserve">I moduli ausiliari in </w:t>
      </w:r>
      <w:proofErr w:type="spellStart"/>
      <w:r w:rsidRPr="00CB6B35">
        <w:rPr>
          <w:rFonts w:cstheme="minorHAnsi"/>
          <w:color w:val="000000" w:themeColor="text1"/>
        </w:rPr>
        <w:t>Metasploit</w:t>
      </w:r>
      <w:proofErr w:type="spellEnd"/>
      <w:r w:rsidRPr="00CB6B35">
        <w:rPr>
          <w:rFonts w:cstheme="minorHAnsi"/>
          <w:color w:val="000000" w:themeColor="text1"/>
        </w:rPr>
        <w:t xml:space="preserve"> sono progettati per svolgere funzioni di supporto durante i test </w:t>
      </w:r>
      <w:r>
        <w:rPr>
          <w:rFonts w:cstheme="minorHAnsi"/>
          <w:color w:val="000000" w:themeColor="text1"/>
        </w:rPr>
        <w:t>su</w:t>
      </w:r>
      <w:r w:rsidRPr="00CB6B35">
        <w:rPr>
          <w:rFonts w:cstheme="minorHAnsi"/>
          <w:color w:val="000000" w:themeColor="text1"/>
        </w:rPr>
        <w:t>lla sicurezz</w:t>
      </w:r>
      <w:r>
        <w:rPr>
          <w:rFonts w:cstheme="minorHAnsi"/>
          <w:color w:val="000000" w:themeColor="text1"/>
        </w:rPr>
        <w:t xml:space="preserve">a, forniscono dunque informazioni utili </w:t>
      </w:r>
      <w:r w:rsidRPr="00CB6B35">
        <w:rPr>
          <w:rFonts w:cstheme="minorHAnsi"/>
          <w:color w:val="000000" w:themeColor="text1"/>
        </w:rPr>
        <w:t xml:space="preserve">per ottenere un quadro completo della sicurezza della rete o del sistema. </w:t>
      </w:r>
      <w:r>
        <w:rPr>
          <w:rFonts w:cstheme="minorHAnsi"/>
          <w:color w:val="000000" w:themeColor="text1"/>
        </w:rPr>
        <w:t>A differenza dei moduli normali</w:t>
      </w:r>
      <w:r w:rsidR="00A96895">
        <w:rPr>
          <w:rFonts w:cstheme="minorHAnsi"/>
          <w:color w:val="000000" w:themeColor="text1"/>
        </w:rPr>
        <w:t xml:space="preserve"> (utilizzati per lo più per attacchi diretti alle vulnerabilità)</w:t>
      </w:r>
      <w:r>
        <w:rPr>
          <w:rFonts w:cstheme="minorHAnsi"/>
          <w:color w:val="000000" w:themeColor="text1"/>
        </w:rPr>
        <w:t xml:space="preserve"> non</w:t>
      </w:r>
      <w:r w:rsidR="00A96895">
        <w:rPr>
          <w:rFonts w:cstheme="minorHAnsi"/>
          <w:color w:val="000000" w:themeColor="text1"/>
        </w:rPr>
        <w:t xml:space="preserve"> utilizzano i payload.</w:t>
      </w:r>
    </w:p>
    <w:p w:rsidR="00CB6B35" w:rsidRDefault="00CB6B35" w:rsidP="00807276">
      <w:pPr>
        <w:jc w:val="both"/>
      </w:pPr>
      <w:r>
        <w:rPr>
          <w:noProof/>
        </w:rPr>
        <w:drawing>
          <wp:inline distT="0" distB="0" distL="0" distR="0">
            <wp:extent cx="3664688" cy="1963420"/>
            <wp:effectExtent l="0" t="0" r="5715" b="5080"/>
            <wp:docPr id="9022222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220" name="Immagine 90222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50" cy="198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76" w:rsidRDefault="00A96895" w:rsidP="00807276">
      <w:pPr>
        <w:jc w:val="both"/>
      </w:pPr>
      <w:r>
        <w:lastRenderedPageBreak/>
        <w:t xml:space="preserve">Per prassi dovremmo testare tutti gli exploit ed una volta individuato quello più idoneo lo utilizziamo con il comando “use” + il suo relativo </w:t>
      </w:r>
      <w:proofErr w:type="spellStart"/>
      <w:r>
        <w:t>path</w:t>
      </w:r>
      <w:proofErr w:type="spellEnd"/>
      <w:r w:rsidR="00807276">
        <w:t>; i</w:t>
      </w:r>
      <w:r>
        <w:t>n questo caso usiamo il numero 14: (scanner/telnet/</w:t>
      </w:r>
      <w:proofErr w:type="spellStart"/>
      <w:r>
        <w:t>telnet_version</w:t>
      </w:r>
      <w:proofErr w:type="spellEnd"/>
      <w:r>
        <w:t>)</w:t>
      </w:r>
      <w:r w:rsidR="00807276">
        <w:t>.</w:t>
      </w:r>
      <w:r>
        <w:t xml:space="preserve"> </w:t>
      </w:r>
    </w:p>
    <w:p w:rsidR="00A96895" w:rsidRDefault="00807276" w:rsidP="00807276">
      <w:pPr>
        <w:jc w:val="both"/>
      </w:pPr>
      <w:r>
        <w:t>V</w:t>
      </w:r>
      <w:r w:rsidR="00A96895">
        <w:t>ediamo</w:t>
      </w:r>
      <w:r>
        <w:t xml:space="preserve"> </w:t>
      </w:r>
      <w:r w:rsidR="00A96895" w:rsidRPr="00A96895">
        <w:t xml:space="preserve">quali parametri sono </w:t>
      </w:r>
      <w:r>
        <w:t xml:space="preserve">richiesti </w:t>
      </w:r>
      <w:r w:rsidR="00A96895" w:rsidRPr="00A96895">
        <w:t>per lanciare l’attacco</w:t>
      </w:r>
      <w:r w:rsidR="00A96895">
        <w:t>, attraverso il comando “</w:t>
      </w:r>
      <w:r w:rsidR="00A96895" w:rsidRPr="00A96895">
        <w:t>show options</w:t>
      </w:r>
      <w:r w:rsidR="00A96895">
        <w:t>”:</w:t>
      </w:r>
    </w:p>
    <w:p w:rsidR="00A96895" w:rsidRDefault="00A96895" w:rsidP="00807276">
      <w:pPr>
        <w:jc w:val="both"/>
      </w:pPr>
      <w:r>
        <w:rPr>
          <w:noProof/>
        </w:rPr>
        <w:drawing>
          <wp:inline distT="0" distB="0" distL="0" distR="0">
            <wp:extent cx="3768735" cy="2317897"/>
            <wp:effectExtent l="0" t="0" r="3175" b="6350"/>
            <wp:docPr id="74878971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9719" name="Immagine 7487897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29" cy="23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95" w:rsidRDefault="00A96895" w:rsidP="00807276">
      <w:pPr>
        <w:jc w:val="both"/>
      </w:pPr>
    </w:p>
    <w:p w:rsidR="00A96895" w:rsidRDefault="00A96895" w:rsidP="00807276">
      <w:r>
        <w:t>Andiamo a settare l’input richiesto (</w:t>
      </w:r>
      <w:proofErr w:type="spellStart"/>
      <w:r>
        <w:t>required</w:t>
      </w:r>
      <w:proofErr w:type="spellEnd"/>
      <w:r>
        <w:t>) RHOSTS con l’IP della nostra macchina vittima, e attiviamo l’exploit con il suo relativo comando:</w:t>
      </w:r>
      <w:r>
        <w:rPr>
          <w:noProof/>
        </w:rPr>
        <w:drawing>
          <wp:inline distT="0" distB="0" distL="0" distR="0">
            <wp:extent cx="4408967" cy="1711038"/>
            <wp:effectExtent l="0" t="0" r="0" b="3810"/>
            <wp:docPr id="115236154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1544" name="Immagine 11523615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92" cy="17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C2" w:rsidRDefault="009930C2" w:rsidP="00807276">
      <w:pPr>
        <w:jc w:val="both"/>
      </w:pPr>
    </w:p>
    <w:p w:rsidR="009930C2" w:rsidRDefault="009930C2" w:rsidP="00807276">
      <w:pPr>
        <w:jc w:val="both"/>
      </w:pPr>
      <w:r>
        <w:t>Importante ricordare che il protocollo telnet viene utilizzato per l’accesso remoto a dispositivi, tuttavia si tratta di un protocollo non sicuro in quanto trasmette dati in maniera non crittografato.</w:t>
      </w:r>
      <w:r w:rsidR="00E96091">
        <w:t xml:space="preserve"> L</w:t>
      </w:r>
      <w:r>
        <w:t xml:space="preserve">’uso di un exploit telnet </w:t>
      </w:r>
      <w:r w:rsidR="00E96091">
        <w:t xml:space="preserve">su </w:t>
      </w:r>
      <w:proofErr w:type="spellStart"/>
      <w:r w:rsidR="00E96091">
        <w:t>Metasploit</w:t>
      </w:r>
      <w:proofErr w:type="spellEnd"/>
      <w:r w:rsidR="00E96091">
        <w:t xml:space="preserve"> </w:t>
      </w:r>
      <w:r>
        <w:t>può sfruttare questa falla di sicurezza per l’invio dei pacchetti malevoli e ottenere accesso non autorizzato al sistema.</w:t>
      </w:r>
      <w:r w:rsidR="00807276">
        <w:t xml:space="preserve"> In questo caso come possiamo vedere dall’immagine ci vengono dati in chiaro le credenziali di login.</w:t>
      </w:r>
    </w:p>
    <w:p w:rsidR="00807276" w:rsidRDefault="00807276" w:rsidP="00807276">
      <w:pPr>
        <w:jc w:val="both"/>
      </w:pPr>
      <w:r>
        <w:t xml:space="preserve">A verifica di ciò per vedere se effettivamente siamo ora in grado di accedere alla macchina vittima, da riga di comando su </w:t>
      </w:r>
      <w:proofErr w:type="spellStart"/>
      <w:r>
        <w:t>Kali</w:t>
      </w:r>
      <w:proofErr w:type="spellEnd"/>
      <w:r>
        <w:t xml:space="preserve">, possiamo inserire il comando “telnet + l’IP di </w:t>
      </w:r>
      <w:proofErr w:type="spellStart"/>
      <w:r>
        <w:t>metasploitable</w:t>
      </w:r>
      <w:proofErr w:type="spellEnd"/>
      <w:r>
        <w:t>” e come possiamo vedere dopo ver inserito le credenziali richieste siamo dentro.</w:t>
      </w:r>
    </w:p>
    <w:p w:rsidR="009930C2" w:rsidRDefault="00807276" w:rsidP="00CB739A">
      <w:r>
        <w:rPr>
          <w:noProof/>
        </w:rPr>
        <w:drawing>
          <wp:inline distT="0" distB="0" distL="0" distR="0">
            <wp:extent cx="2672316" cy="1890395"/>
            <wp:effectExtent l="0" t="0" r="0" b="1905"/>
            <wp:docPr id="47994116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1165" name="Immagine 4799411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07" cy="19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0C2" w:rsidSect="001D6ACB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B79" w:rsidRDefault="002B5B79" w:rsidP="00807276">
      <w:r>
        <w:separator/>
      </w:r>
    </w:p>
  </w:endnote>
  <w:endnote w:type="continuationSeparator" w:id="0">
    <w:p w:rsidR="002B5B79" w:rsidRDefault="002B5B79" w:rsidP="0080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407107169"/>
      <w:docPartObj>
        <w:docPartGallery w:val="Page Numbers (Bottom of Page)"/>
        <w:docPartUnique/>
      </w:docPartObj>
    </w:sdtPr>
    <w:sdtContent>
      <w:p w:rsidR="00807276" w:rsidRDefault="00807276" w:rsidP="00015671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807276" w:rsidRDefault="0080727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460802701"/>
      <w:docPartObj>
        <w:docPartGallery w:val="Page Numbers (Bottom of Page)"/>
        <w:docPartUnique/>
      </w:docPartObj>
    </w:sdtPr>
    <w:sdtContent>
      <w:p w:rsidR="00807276" w:rsidRDefault="00807276" w:rsidP="00015671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807276" w:rsidRDefault="0080727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B79" w:rsidRDefault="002B5B79" w:rsidP="00807276">
      <w:r>
        <w:separator/>
      </w:r>
    </w:p>
  </w:footnote>
  <w:footnote w:type="continuationSeparator" w:id="0">
    <w:p w:rsidR="002B5B79" w:rsidRDefault="002B5B79" w:rsidP="00807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9A"/>
    <w:rsid w:val="001D6ACB"/>
    <w:rsid w:val="002B5B79"/>
    <w:rsid w:val="00675204"/>
    <w:rsid w:val="00807276"/>
    <w:rsid w:val="009930C2"/>
    <w:rsid w:val="00A33E96"/>
    <w:rsid w:val="00A96895"/>
    <w:rsid w:val="00CB6B35"/>
    <w:rsid w:val="00CB739A"/>
    <w:rsid w:val="00E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844CC"/>
  <w15:chartTrackingRefBased/>
  <w15:docId w15:val="{6865C393-D813-7D46-9CDD-F18144F9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930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0727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7276"/>
  </w:style>
  <w:style w:type="character" w:styleId="Numeropagina">
    <w:name w:val="page number"/>
    <w:basedOn w:val="Carpredefinitoparagrafo"/>
    <w:uiPriority w:val="99"/>
    <w:semiHidden/>
    <w:unhideWhenUsed/>
    <w:rsid w:val="0080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13:59:43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24575,'10'0'0,"0"0"0,1 0 0,-1 0 0,2-1 0,0 0 0,1-1 0,-1 0 0,0 0 0,1 0 0,2 0 0,1 1 0,1 0 0,1 0 0,-1 1 0,1 0 0,-1 0 0,0 0 0,0 0 0,-1-2 0,2 1 0,-1 0 0,1-1 0,3 2 0,1 0 0,1 0 0,-1 0 0,-2 0 0,-1-1 0,-2-1 0,0 1 0,2-1 0,-1 1 0,0 0 0,0-1 0,0 2 0,1 0 0,0 0 0,1 0 0,1 0 0,0 0 0,1 0 0,-1 0 0,0 0 0,1 0 0,-1 0 0,0 0 0,1 0 0,0 0 0,2 0 0,-1 0 0,0 0 0,1 0 0,-1 0 0,-1 0 0,-2 0 0,-2 0 0,-2 0 0,0 0 0,-2 0 0,0 0 0,0 0 0,0 0 0,0 0 0,1 0 0,-1 0 0,2 0 0,0 0 0,2 0 0,2 0 0,2 0 0,0 0 0,0 0 0,-1 0 0,-2 0 0,-2 0 0,0 0 0,2 0 0,-1 0 0,1 0 0,-1 0 0,1 0 0,1 0 0,0 0 0,1 0 0,-1 0 0,1 0 0,0 0 0,0 0 0,-1 0 0,1 0 0,-1 0 0,0 0 0,1 0 0,0 0 0,1 0 0,-1 0 0,2 0 0,0 0 0,0 0 0,-2 0 0,1 0 0,-1 0 0,0 1 0,-1 1 0,-1-1 0,0 0 0,-1-1 0,1 1 0,1 0 0,2 1 0,2 0 0,0 1 0,0-2 0,1 2 0,-1-1 0,1-1 0,2 1 0,-2-2 0,1 1 0,-1 1 0,-2-1 0,0 0 0,-1-1 0,-1 0 0,1 0 0,1 0 0,0 0 0,1 0 0,-2 1 0,-1 0 0,1 0 0,0 1 0,1 1 0,2-2 0,0 1 0,0-1 0,1-1 0,-2 0 0,-1 0 0,1 0 0,-1 0 0,0 0 0,1 0 0,0 0 0,-1 0 0,1 0 0,-1 0 0,-1 0 0,-1 0 0,1 0 0,0 0 0,-1 0 0,1 0 0,-2 0 0,2 0 0,0 0 0,0 0 0,1 0 0,1 0 0,-1 0 0,0 0 0,-2 0 0,-1 0 0,-3 0 0,-2 0 0,0 0 0,-6 0 0,-2 0 0,-6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2024-01-23T13:55:00Z</dcterms:created>
  <dcterms:modified xsi:type="dcterms:W3CDTF">2024-01-23T14:39:00Z</dcterms:modified>
</cp:coreProperties>
</file>