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135005" w:rsidP="00F73794">
      <w:pPr>
        <w:jc w:val="both"/>
      </w:pPr>
      <w:r>
        <w:t>S7/L5</w:t>
      </w:r>
    </w:p>
    <w:p w:rsidR="00135005" w:rsidRDefault="00135005" w:rsidP="00F73794">
      <w:pPr>
        <w:jc w:val="both"/>
      </w:pPr>
    </w:p>
    <w:p w:rsidR="00E4603E" w:rsidRDefault="00135005" w:rsidP="00F73794">
      <w:pPr>
        <w:jc w:val="both"/>
      </w:pPr>
      <w:r w:rsidRPr="00135005">
        <w:t xml:space="preserve">Traccia: </w:t>
      </w:r>
    </w:p>
    <w:p w:rsidR="00F73794" w:rsidRDefault="00135005" w:rsidP="00F73794">
      <w:pPr>
        <w:jc w:val="both"/>
      </w:pPr>
      <w:r w:rsidRPr="00135005">
        <w:t xml:space="preserve">La nostra macchina </w:t>
      </w:r>
      <w:proofErr w:type="spellStart"/>
      <w:r w:rsidRPr="00135005">
        <w:t>Metasploitable</w:t>
      </w:r>
      <w:proofErr w:type="spellEnd"/>
      <w:r w:rsidRPr="00135005">
        <w:t xml:space="preserve"> presenta un servizio vulnerabile sulla porta 1099 – Java RMI. </w:t>
      </w:r>
    </w:p>
    <w:p w:rsidR="00135005" w:rsidRDefault="00135005" w:rsidP="00F73794">
      <w:pPr>
        <w:jc w:val="both"/>
      </w:pPr>
      <w:r w:rsidRPr="00135005">
        <w:t xml:space="preserve">Si richiede allo studente di sfruttare la vulnerabilità con </w:t>
      </w:r>
      <w:proofErr w:type="spellStart"/>
      <w:r w:rsidRPr="00135005">
        <w:t>Metasploit</w:t>
      </w:r>
      <w:proofErr w:type="spellEnd"/>
      <w:r w:rsidRPr="00135005">
        <w:t xml:space="preserve"> al fine di ottenere una sessione di </w:t>
      </w:r>
      <w:proofErr w:type="spellStart"/>
      <w:r w:rsidRPr="00135005">
        <w:t>Meterpreter</w:t>
      </w:r>
      <w:proofErr w:type="spellEnd"/>
      <w:r w:rsidRPr="00135005">
        <w:t xml:space="preserve"> sulla macchina remota</w:t>
      </w:r>
      <w:r>
        <w:t>.</w:t>
      </w:r>
    </w:p>
    <w:p w:rsidR="00E4603E" w:rsidRDefault="00135005" w:rsidP="00F73794">
      <w:pPr>
        <w:jc w:val="both"/>
      </w:pPr>
      <w:r w:rsidRPr="00135005">
        <w:t xml:space="preserve">Una volta ottenuta una sessione remota </w:t>
      </w:r>
      <w:proofErr w:type="spellStart"/>
      <w:r w:rsidRPr="00135005">
        <w:t>Meterpreter</w:t>
      </w:r>
      <w:proofErr w:type="spellEnd"/>
      <w:r w:rsidRPr="00135005">
        <w:t xml:space="preserve">, lo studente deve raccogliere le seguenti evidenze sulla macchina remota: </w:t>
      </w:r>
    </w:p>
    <w:p w:rsidR="00E4603E" w:rsidRDefault="00135005" w:rsidP="00F73794">
      <w:pPr>
        <w:jc w:val="both"/>
      </w:pPr>
      <w:r w:rsidRPr="00135005">
        <w:t xml:space="preserve">1) configurazione di rete. </w:t>
      </w:r>
    </w:p>
    <w:p w:rsidR="00135005" w:rsidRDefault="00135005" w:rsidP="00F73794">
      <w:pPr>
        <w:jc w:val="both"/>
      </w:pPr>
      <w:r w:rsidRPr="00135005">
        <w:t xml:space="preserve">2) informazioni sulla tabella di </w:t>
      </w:r>
      <w:proofErr w:type="spellStart"/>
      <w:r w:rsidRPr="00135005">
        <w:t>routing</w:t>
      </w:r>
      <w:proofErr w:type="spellEnd"/>
      <w:r w:rsidRPr="00135005">
        <w:t xml:space="preserve"> della macchina vittima.</w:t>
      </w:r>
    </w:p>
    <w:p w:rsidR="00E4603E" w:rsidRDefault="00E4603E" w:rsidP="00F73794">
      <w:pPr>
        <w:jc w:val="both"/>
      </w:pPr>
    </w:p>
    <w:p w:rsidR="00A717E5" w:rsidRDefault="00E4603E" w:rsidP="00F73794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Ci troviamo nella fase 3 di un </w:t>
      </w:r>
      <w:proofErr w:type="spellStart"/>
      <w:r w:rsidRPr="00894DAB">
        <w:rPr>
          <w:rFonts w:cstheme="minorHAnsi"/>
          <w:color w:val="000000" w:themeColor="text1"/>
        </w:rPr>
        <w:t>penetration</w:t>
      </w:r>
      <w:proofErr w:type="spellEnd"/>
      <w:r w:rsidRPr="00894DAB">
        <w:rPr>
          <w:rFonts w:cstheme="minorHAnsi"/>
          <w:color w:val="000000" w:themeColor="text1"/>
        </w:rPr>
        <w:t xml:space="preserve"> testing, nella fase dell’exploit, ovvero il momento in cui si cerca di sfruttare le vulnerabilità identificate nel sistema target. L'obiettivo è utilizzare </w:t>
      </w:r>
      <w:r w:rsidR="006532C2">
        <w:rPr>
          <w:rFonts w:cstheme="minorHAnsi"/>
          <w:color w:val="000000" w:themeColor="text1"/>
        </w:rPr>
        <w:t>l’</w:t>
      </w:r>
      <w:r w:rsidRPr="00894DAB">
        <w:rPr>
          <w:rFonts w:cstheme="minorHAnsi"/>
          <w:color w:val="000000" w:themeColor="text1"/>
        </w:rPr>
        <w:t xml:space="preserve">exploit </w:t>
      </w:r>
      <w:r w:rsidR="006532C2">
        <w:rPr>
          <w:rFonts w:cstheme="minorHAnsi"/>
          <w:color w:val="000000" w:themeColor="text1"/>
        </w:rPr>
        <w:t xml:space="preserve">più </w:t>
      </w:r>
      <w:r w:rsidRPr="00894DAB">
        <w:rPr>
          <w:rFonts w:cstheme="minorHAnsi"/>
          <w:color w:val="000000" w:themeColor="text1"/>
        </w:rPr>
        <w:t>appropriat</w:t>
      </w:r>
      <w:r w:rsidR="006532C2">
        <w:rPr>
          <w:rFonts w:cstheme="minorHAnsi"/>
          <w:color w:val="000000" w:themeColor="text1"/>
        </w:rPr>
        <w:t xml:space="preserve">o </w:t>
      </w:r>
      <w:r w:rsidRPr="00894DAB">
        <w:rPr>
          <w:rFonts w:cstheme="minorHAnsi"/>
          <w:color w:val="000000" w:themeColor="text1"/>
        </w:rPr>
        <w:t xml:space="preserve">per ottenere accesso non autorizzato al sistema </w:t>
      </w:r>
      <w:r w:rsidR="006532C2">
        <w:rPr>
          <w:rFonts w:cstheme="minorHAnsi"/>
          <w:color w:val="000000" w:themeColor="text1"/>
        </w:rPr>
        <w:t>e nel caso</w:t>
      </w:r>
      <w:r w:rsidRPr="00894DAB">
        <w:rPr>
          <w:rFonts w:cstheme="minorHAnsi"/>
          <w:color w:val="000000" w:themeColor="text1"/>
        </w:rPr>
        <w:t xml:space="preserve"> per eseguire codice malevolo. </w:t>
      </w:r>
    </w:p>
    <w:p w:rsidR="006532C2" w:rsidRDefault="00E4603E" w:rsidP="00F73794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>L’exploit a differenza del malware, è un codice</w:t>
      </w:r>
      <w:r w:rsidR="006532C2">
        <w:rPr>
          <w:rFonts w:cstheme="minorHAnsi"/>
          <w:color w:val="000000" w:themeColor="text1"/>
        </w:rPr>
        <w:t xml:space="preserve"> </w:t>
      </w:r>
      <w:r w:rsidRPr="00894DAB">
        <w:rPr>
          <w:rFonts w:cstheme="minorHAnsi"/>
          <w:color w:val="000000" w:themeColor="text1"/>
        </w:rPr>
        <w:t xml:space="preserve">che va a sfruttare una vulnerabilità </w:t>
      </w:r>
      <w:r w:rsidRPr="005D533B">
        <w:rPr>
          <w:rFonts w:cstheme="minorHAnsi"/>
          <w:color w:val="000000" w:themeColor="text1"/>
        </w:rPr>
        <w:t>già presente nel software</w:t>
      </w:r>
      <w:r w:rsidR="005D533B">
        <w:rPr>
          <w:rFonts w:cstheme="minorHAnsi"/>
          <w:color w:val="000000" w:themeColor="text1"/>
        </w:rPr>
        <w:t>, mentre il malware si va ad immettere in un codice legittimo andando ad “azionare” una vulnerabilità.</w:t>
      </w:r>
      <w:r w:rsidRPr="005D533B">
        <w:rPr>
          <w:rFonts w:cstheme="minorHAnsi"/>
          <w:color w:val="000000" w:themeColor="text1"/>
        </w:rPr>
        <w:t xml:space="preserve"> </w:t>
      </w:r>
      <w:r w:rsidR="006532C2">
        <w:rPr>
          <w:rFonts w:cstheme="minorHAnsi"/>
          <w:color w:val="000000" w:themeColor="text1"/>
        </w:rPr>
        <w:t xml:space="preserve">Possiamo dire che l’exploit risulta più efficace del malware, in quanto nel </w:t>
      </w:r>
      <w:r w:rsidR="00AB2C20">
        <w:rPr>
          <w:rFonts w:cstheme="minorHAnsi"/>
          <w:color w:val="000000" w:themeColor="text1"/>
        </w:rPr>
        <w:t>malware</w:t>
      </w:r>
      <w:r w:rsidR="006532C2">
        <w:rPr>
          <w:rFonts w:cstheme="minorHAnsi"/>
          <w:color w:val="000000" w:themeColor="text1"/>
        </w:rPr>
        <w:t xml:space="preserve"> è anche complice l’essere umano, mentre nell’exploit, se vengono rispettate determinate condizioni (tra cui per esempio che il programma sulla macchina vittima </w:t>
      </w:r>
      <w:r w:rsidR="00AB2C20">
        <w:rPr>
          <w:rFonts w:cstheme="minorHAnsi"/>
          <w:color w:val="000000" w:themeColor="text1"/>
        </w:rPr>
        <w:t xml:space="preserve">sia </w:t>
      </w:r>
      <w:r w:rsidR="006532C2">
        <w:rPr>
          <w:rFonts w:cstheme="minorHAnsi"/>
          <w:color w:val="000000" w:themeColor="text1"/>
        </w:rPr>
        <w:t xml:space="preserve">attivo) è una via </w:t>
      </w:r>
      <w:r w:rsidR="00AB2C20">
        <w:rPr>
          <w:rFonts w:cstheme="minorHAnsi"/>
          <w:color w:val="000000" w:themeColor="text1"/>
        </w:rPr>
        <w:t xml:space="preserve">a </w:t>
      </w:r>
      <w:r w:rsidR="006532C2">
        <w:rPr>
          <w:rFonts w:cstheme="minorHAnsi"/>
          <w:color w:val="000000" w:themeColor="text1"/>
        </w:rPr>
        <w:t>senso unico, ovvero non vi è interazione con la vittima.</w:t>
      </w:r>
    </w:p>
    <w:p w:rsidR="00E4603E" w:rsidRDefault="00E4603E" w:rsidP="00F73794">
      <w:pPr>
        <w:jc w:val="both"/>
        <w:rPr>
          <w:rFonts w:cstheme="minorHAnsi"/>
          <w:color w:val="000000" w:themeColor="text1"/>
        </w:rPr>
      </w:pPr>
      <w:r w:rsidRPr="00894DAB">
        <w:rPr>
          <w:rFonts w:cstheme="minorHAnsi"/>
          <w:color w:val="000000" w:themeColor="text1"/>
        </w:rPr>
        <w:t xml:space="preserve">Di solito questo problema si risolve correggendo il codice del programma attraverso degli upgrade/aggiornamenti. </w:t>
      </w:r>
      <w:r w:rsidR="00A0509C">
        <w:rPr>
          <w:rFonts w:cstheme="minorHAnsi"/>
          <w:color w:val="000000" w:themeColor="text1"/>
        </w:rPr>
        <w:t>I</w:t>
      </w:r>
      <w:r w:rsidRPr="00894DAB">
        <w:rPr>
          <w:rFonts w:cstheme="minorHAnsi"/>
          <w:color w:val="000000" w:themeColor="text1"/>
        </w:rPr>
        <w:t xml:space="preserve">n una situazione ideale, la soluzione migliore è quella </w:t>
      </w:r>
      <w:r w:rsidR="00AB2C20">
        <w:rPr>
          <w:rFonts w:cstheme="minorHAnsi"/>
          <w:color w:val="000000" w:themeColor="text1"/>
        </w:rPr>
        <w:t xml:space="preserve">di </w:t>
      </w:r>
      <w:r>
        <w:rPr>
          <w:rFonts w:cstheme="minorHAnsi"/>
          <w:color w:val="000000" w:themeColor="text1"/>
        </w:rPr>
        <w:t xml:space="preserve">testare prima </w:t>
      </w:r>
      <w:r w:rsidRPr="00894DAB">
        <w:rPr>
          <w:rFonts w:cstheme="minorHAnsi"/>
          <w:color w:val="000000" w:themeColor="text1"/>
        </w:rPr>
        <w:t>il nuovo aggiornamento su un dispositivo clone (sia a livello software, sia hardware)</w:t>
      </w:r>
      <w:r>
        <w:rPr>
          <w:rFonts w:cstheme="minorHAnsi"/>
          <w:color w:val="000000" w:themeColor="text1"/>
        </w:rPr>
        <w:t>.</w:t>
      </w:r>
    </w:p>
    <w:p w:rsidR="00E4603E" w:rsidRDefault="00E4603E" w:rsidP="00F73794">
      <w:pPr>
        <w:jc w:val="both"/>
        <w:rPr>
          <w:rFonts w:cstheme="minorHAnsi"/>
          <w:color w:val="000000" w:themeColor="text1"/>
        </w:rPr>
      </w:pPr>
    </w:p>
    <w:p w:rsidR="00C31F03" w:rsidRDefault="00C31F03" w:rsidP="00F73794">
      <w:pPr>
        <w:jc w:val="both"/>
      </w:pPr>
    </w:p>
    <w:p w:rsidR="00C31F03" w:rsidRDefault="00C31F03" w:rsidP="00F73794">
      <w:pPr>
        <w:jc w:val="both"/>
      </w:pPr>
      <w:r>
        <w:t xml:space="preserve">Step 1: Per prima cosa apriamo le nostre macchine </w:t>
      </w:r>
      <w:proofErr w:type="spellStart"/>
      <w:r>
        <w:t>kali</w:t>
      </w:r>
      <w:proofErr w:type="spellEnd"/>
      <w:r>
        <w:t xml:space="preserve"> (attaccante) e metasploitable2 (vittima), </w:t>
      </w:r>
      <w:r w:rsidR="00A717E5">
        <w:t xml:space="preserve">che </w:t>
      </w:r>
      <w:r>
        <w:t>ovviamente dovranno comunicare (stessa rete).</w:t>
      </w:r>
    </w:p>
    <w:p w:rsidR="00A717E5" w:rsidRDefault="00C31F03" w:rsidP="00F73794">
      <w:pPr>
        <w:jc w:val="both"/>
        <w:rPr>
          <w:rFonts w:cstheme="minorHAnsi"/>
          <w:color w:val="000000" w:themeColor="text1"/>
        </w:rPr>
      </w:pPr>
      <w:r>
        <w:t xml:space="preserve">Step 2: </w:t>
      </w:r>
      <w:r w:rsidR="00E4603E">
        <w:rPr>
          <w:rFonts w:cstheme="minorHAnsi"/>
          <w:color w:val="000000" w:themeColor="text1"/>
        </w:rPr>
        <w:t xml:space="preserve">Un tool utilissimo per questo tipo di attività è </w:t>
      </w:r>
      <w:proofErr w:type="spellStart"/>
      <w:r w:rsidR="00E4603E">
        <w:rPr>
          <w:rFonts w:cstheme="minorHAnsi"/>
          <w:color w:val="000000" w:themeColor="text1"/>
        </w:rPr>
        <w:t>Metasploit</w:t>
      </w:r>
      <w:proofErr w:type="spellEnd"/>
      <w:r w:rsidR="00E4603E">
        <w:rPr>
          <w:rFonts w:cstheme="minorHAnsi"/>
          <w:color w:val="000000" w:themeColor="text1"/>
        </w:rPr>
        <w:t xml:space="preserve">, ovvero </w:t>
      </w:r>
      <w:r w:rsidR="00E4603E" w:rsidRPr="00986B58">
        <w:rPr>
          <w:rFonts w:cstheme="minorHAnsi"/>
          <w:color w:val="000000" w:themeColor="text1"/>
        </w:rPr>
        <w:t>un</w:t>
      </w:r>
      <w:r w:rsidR="005D533B">
        <w:rPr>
          <w:rFonts w:cstheme="minorHAnsi"/>
          <w:color w:val="000000" w:themeColor="text1"/>
        </w:rPr>
        <w:t>a piattaforma</w:t>
      </w:r>
      <w:r w:rsidR="00E4603E" w:rsidRPr="00986B58">
        <w:rPr>
          <w:rFonts w:cstheme="minorHAnsi"/>
          <w:color w:val="000000" w:themeColor="text1"/>
        </w:rPr>
        <w:t xml:space="preserve"> open</w:t>
      </w:r>
      <w:r w:rsidR="00A717E5">
        <w:rPr>
          <w:rFonts w:cstheme="minorHAnsi"/>
          <w:color w:val="000000" w:themeColor="text1"/>
        </w:rPr>
        <w:t>-</w:t>
      </w:r>
      <w:r w:rsidR="00E4603E" w:rsidRPr="00986B58">
        <w:rPr>
          <w:rFonts w:cstheme="minorHAnsi"/>
          <w:color w:val="000000" w:themeColor="text1"/>
        </w:rPr>
        <w:t>source usat</w:t>
      </w:r>
      <w:r w:rsidR="005D533B">
        <w:rPr>
          <w:rFonts w:cstheme="minorHAnsi"/>
          <w:color w:val="000000" w:themeColor="text1"/>
        </w:rPr>
        <w:t>a</w:t>
      </w:r>
      <w:r w:rsidR="00E4603E" w:rsidRPr="00986B58">
        <w:rPr>
          <w:rFonts w:cstheme="minorHAnsi"/>
          <w:color w:val="000000" w:themeColor="text1"/>
        </w:rPr>
        <w:t xml:space="preserve"> per lo sviluppo </w:t>
      </w:r>
      <w:r w:rsidR="005D533B">
        <w:rPr>
          <w:rFonts w:cstheme="minorHAnsi"/>
          <w:color w:val="000000" w:themeColor="text1"/>
        </w:rPr>
        <w:t xml:space="preserve">e utilizzo </w:t>
      </w:r>
      <w:r w:rsidR="00E4603E" w:rsidRPr="00986B58">
        <w:rPr>
          <w:rFonts w:cstheme="minorHAnsi"/>
          <w:color w:val="000000" w:themeColor="text1"/>
        </w:rPr>
        <w:t>di exploit.</w:t>
      </w:r>
      <w:r w:rsidR="00E4603E">
        <w:rPr>
          <w:rFonts w:cstheme="minorHAnsi"/>
          <w:color w:val="000000" w:themeColor="text1"/>
        </w:rPr>
        <w:t xml:space="preserve"> </w:t>
      </w:r>
    </w:p>
    <w:p w:rsidR="00E4603E" w:rsidRPr="00C31F03" w:rsidRDefault="00E4603E" w:rsidP="00F73794">
      <w:pPr>
        <w:jc w:val="both"/>
      </w:pPr>
      <w:r>
        <w:rPr>
          <w:rFonts w:cstheme="minorHAnsi"/>
          <w:color w:val="000000" w:themeColor="text1"/>
        </w:rPr>
        <w:t xml:space="preserve">Possiamo attivare l’interfaccia di </w:t>
      </w:r>
      <w:proofErr w:type="spellStart"/>
      <w:r>
        <w:rPr>
          <w:rFonts w:cstheme="minorHAnsi"/>
          <w:color w:val="000000" w:themeColor="text1"/>
        </w:rPr>
        <w:t>Metasploit</w:t>
      </w:r>
      <w:proofErr w:type="spellEnd"/>
      <w:r>
        <w:rPr>
          <w:rFonts w:cstheme="minorHAnsi"/>
          <w:color w:val="000000" w:themeColor="text1"/>
        </w:rPr>
        <w:t xml:space="preserve"> attraverso il comando MSFCONSOLE.</w:t>
      </w:r>
    </w:p>
    <w:p w:rsidR="005D533B" w:rsidRDefault="00C31F03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 3: Utilizziamo </w:t>
      </w:r>
      <w:proofErr w:type="spellStart"/>
      <w:r w:rsidR="005D533B">
        <w:rPr>
          <w:rFonts w:cstheme="minorHAnsi"/>
          <w:color w:val="000000" w:themeColor="text1"/>
        </w:rPr>
        <w:t>nmap</w:t>
      </w:r>
      <w:proofErr w:type="spellEnd"/>
      <w:r w:rsidR="005D533B">
        <w:rPr>
          <w:rFonts w:cstheme="minorHAnsi"/>
          <w:color w:val="000000" w:themeColor="text1"/>
        </w:rPr>
        <w:t xml:space="preserve"> + l’IP della macchina vittima per fare una scansione di rete e verificare quali porte siano aperte:</w:t>
      </w:r>
    </w:p>
    <w:p w:rsidR="005D533B" w:rsidRDefault="005D533B" w:rsidP="00F73794">
      <w:pPr>
        <w:jc w:val="both"/>
        <w:rPr>
          <w:rFonts w:cstheme="minorHAnsi"/>
          <w:color w:val="000000" w:themeColor="text1"/>
        </w:rPr>
      </w:pPr>
    </w:p>
    <w:p w:rsidR="005D533B" w:rsidRDefault="00C31F03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12864</wp:posOffset>
                </wp:positionH>
                <wp:positionV relativeFrom="paragraph">
                  <wp:posOffset>1524062</wp:posOffset>
                </wp:positionV>
                <wp:extent cx="961920" cy="13320"/>
                <wp:effectExtent l="38100" t="38100" r="41910" b="38100"/>
                <wp:wrapNone/>
                <wp:docPr id="154797258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1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01A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.3pt;margin-top:119.3pt;width:77.2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">
                <v:imagedata r:id="rId8" o:title=""/>
              </v:shape>
            </w:pict>
          </mc:Fallback>
        </mc:AlternateContent>
      </w:r>
      <w:r w:rsidR="005D533B" w:rsidRPr="00A717E5">
        <w:drawing>
          <wp:inline distT="0" distB="0" distL="0" distR="0">
            <wp:extent cx="3162895" cy="2587256"/>
            <wp:effectExtent l="0" t="0" r="0" b="3810"/>
            <wp:docPr id="5718788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8888" name="Immagine 571878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76" cy="26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2" w:rsidRDefault="00825F02" w:rsidP="00F73794">
      <w:pPr>
        <w:jc w:val="both"/>
        <w:rPr>
          <w:rFonts w:cstheme="minorHAnsi"/>
          <w:color w:val="000000" w:themeColor="text1"/>
        </w:rPr>
      </w:pPr>
    </w:p>
    <w:p w:rsidR="00825F02" w:rsidRDefault="00825F02" w:rsidP="00F73794">
      <w:pPr>
        <w:jc w:val="both"/>
        <w:rPr>
          <w:rFonts w:cstheme="minorHAnsi"/>
          <w:color w:val="000000" w:themeColor="text1"/>
        </w:rPr>
      </w:pPr>
    </w:p>
    <w:p w:rsidR="00AB2C20" w:rsidRDefault="00825F02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 4: </w:t>
      </w:r>
      <w:r w:rsidR="00C31F03">
        <w:rPr>
          <w:rFonts w:cstheme="minorHAnsi"/>
          <w:color w:val="000000" w:themeColor="text1"/>
        </w:rPr>
        <w:t>Andiamo ora ad identificare il servizio vulnerabile</w:t>
      </w:r>
      <w:r>
        <w:rPr>
          <w:rFonts w:cstheme="minorHAnsi"/>
          <w:color w:val="000000" w:themeColor="text1"/>
        </w:rPr>
        <w:t xml:space="preserve">. </w:t>
      </w:r>
    </w:p>
    <w:p w:rsidR="005D533B" w:rsidRDefault="00825F02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traccia</w:t>
      </w:r>
      <w:r w:rsidR="005D533B">
        <w:rPr>
          <w:rFonts w:cstheme="minorHAnsi"/>
          <w:color w:val="000000" w:themeColor="text1"/>
        </w:rPr>
        <w:t xml:space="preserve"> ci chiede di sfruttare la vulnerabilità sulla porta aperta 1099 – Java RMI</w:t>
      </w:r>
      <w:r w:rsidR="00C31F03">
        <w:rPr>
          <w:rFonts w:cstheme="minorHAnsi"/>
          <w:color w:val="000000" w:themeColor="text1"/>
        </w:rPr>
        <w:t>.</w:t>
      </w:r>
    </w:p>
    <w:p w:rsidR="00C31F03" w:rsidRDefault="00C31F03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La Java Remote Method </w:t>
      </w:r>
      <w:proofErr w:type="spellStart"/>
      <w:r>
        <w:rPr>
          <w:rFonts w:cstheme="minorHAnsi"/>
          <w:color w:val="000000" w:themeColor="text1"/>
        </w:rPr>
        <w:t>Invocation</w:t>
      </w:r>
      <w:proofErr w:type="spellEnd"/>
      <w:r>
        <w:rPr>
          <w:rFonts w:cstheme="minorHAnsi"/>
          <w:color w:val="000000" w:themeColor="text1"/>
        </w:rPr>
        <w:t>, permette a programmi scritti in Java di comunicare tra loro su reti diverse</w:t>
      </w:r>
      <w:r w:rsidR="00825F02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ma anche su computer diversi. La porta 1099 è spesso utilizzata come porta di default per il registro </w:t>
      </w:r>
      <w:r w:rsidR="00825F02">
        <w:rPr>
          <w:rFonts w:cstheme="minorHAnsi"/>
          <w:color w:val="000000" w:themeColor="text1"/>
        </w:rPr>
        <w:t>RMI</w:t>
      </w:r>
      <w:r>
        <w:rPr>
          <w:rFonts w:cstheme="minorHAnsi"/>
          <w:color w:val="000000" w:themeColor="text1"/>
        </w:rPr>
        <w:t>, un servizio che funge da registro centrale per le informaz</w:t>
      </w:r>
      <w:r w:rsidR="00C43D9F">
        <w:rPr>
          <w:rFonts w:cstheme="minorHAnsi"/>
          <w:color w:val="000000" w:themeColor="text1"/>
        </w:rPr>
        <w:t xml:space="preserve">ioni e consente </w:t>
      </w:r>
      <w:r>
        <w:rPr>
          <w:rFonts w:cstheme="minorHAnsi"/>
          <w:color w:val="000000" w:themeColor="text1"/>
        </w:rPr>
        <w:t xml:space="preserve">la comunicazione tra </w:t>
      </w:r>
      <w:r w:rsidR="00AB2C20">
        <w:rPr>
          <w:rFonts w:cstheme="minorHAnsi"/>
          <w:color w:val="000000" w:themeColor="text1"/>
        </w:rPr>
        <w:t xml:space="preserve">le </w:t>
      </w:r>
      <w:r>
        <w:rPr>
          <w:rFonts w:cstheme="minorHAnsi"/>
          <w:color w:val="000000" w:themeColor="text1"/>
        </w:rPr>
        <w:t>applicazioni Java</w:t>
      </w:r>
      <w:r w:rsidR="00AB2C20">
        <w:rPr>
          <w:rFonts w:cstheme="minorHAnsi"/>
          <w:color w:val="000000" w:themeColor="text1"/>
        </w:rPr>
        <w:t>.</w:t>
      </w:r>
    </w:p>
    <w:p w:rsidR="00C31F03" w:rsidRDefault="00C31F03" w:rsidP="00F73794">
      <w:pPr>
        <w:jc w:val="both"/>
        <w:rPr>
          <w:rFonts w:cstheme="minorHAnsi"/>
          <w:color w:val="000000" w:themeColor="text1"/>
        </w:rPr>
      </w:pPr>
    </w:p>
    <w:p w:rsidR="00C42926" w:rsidRDefault="00825F02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 5: </w:t>
      </w:r>
      <w:r w:rsidR="00C43D9F">
        <w:rPr>
          <w:rFonts w:cstheme="minorHAnsi"/>
          <w:color w:val="000000" w:themeColor="text1"/>
        </w:rPr>
        <w:t xml:space="preserve">Inseriamo </w:t>
      </w:r>
      <w:r w:rsidR="00C42926" w:rsidRPr="00986B58">
        <w:rPr>
          <w:rFonts w:cstheme="minorHAnsi"/>
          <w:color w:val="000000" w:themeColor="text1"/>
        </w:rPr>
        <w:t>la keyword “</w:t>
      </w:r>
      <w:proofErr w:type="spellStart"/>
      <w:r w:rsidR="00C42926" w:rsidRPr="00986B58">
        <w:rPr>
          <w:rFonts w:cstheme="minorHAnsi"/>
          <w:color w:val="000000" w:themeColor="text1"/>
        </w:rPr>
        <w:t>search</w:t>
      </w:r>
      <w:proofErr w:type="spellEnd"/>
      <w:r w:rsidR="00C42926" w:rsidRPr="00986B58">
        <w:rPr>
          <w:rFonts w:cstheme="minorHAnsi"/>
          <w:color w:val="000000" w:themeColor="text1"/>
        </w:rPr>
        <w:t xml:space="preserve"> </w:t>
      </w:r>
      <w:r w:rsidR="00C42926">
        <w:rPr>
          <w:rFonts w:cstheme="minorHAnsi"/>
          <w:color w:val="000000" w:themeColor="text1"/>
        </w:rPr>
        <w:t>Java RMI</w:t>
      </w:r>
      <w:r w:rsidR="00C42926" w:rsidRPr="00986B58">
        <w:rPr>
          <w:rFonts w:cstheme="minorHAnsi"/>
          <w:color w:val="000000" w:themeColor="text1"/>
        </w:rPr>
        <w:t xml:space="preserve">” </w:t>
      </w:r>
      <w:r w:rsidR="00AB2C20">
        <w:rPr>
          <w:rFonts w:cstheme="minorHAnsi"/>
          <w:color w:val="000000" w:themeColor="text1"/>
        </w:rPr>
        <w:t xml:space="preserve">e </w:t>
      </w:r>
      <w:proofErr w:type="spellStart"/>
      <w:r w:rsidR="00C42926" w:rsidRPr="00986B58">
        <w:rPr>
          <w:rFonts w:cstheme="minorHAnsi"/>
          <w:color w:val="000000" w:themeColor="text1"/>
        </w:rPr>
        <w:t>da</w:t>
      </w:r>
      <w:proofErr w:type="spellEnd"/>
      <w:r w:rsidR="00C42926" w:rsidRPr="00986B58">
        <w:rPr>
          <w:rFonts w:cstheme="minorHAnsi"/>
          <w:color w:val="000000" w:themeColor="text1"/>
        </w:rPr>
        <w:t xml:space="preserve"> qui otteniamo un elenco di exploit che sono correlati al </w:t>
      </w:r>
      <w:r>
        <w:rPr>
          <w:rFonts w:cstheme="minorHAnsi"/>
          <w:color w:val="000000" w:themeColor="text1"/>
        </w:rPr>
        <w:t xml:space="preserve">servizio </w:t>
      </w:r>
      <w:proofErr w:type="spellStart"/>
      <w:r>
        <w:rPr>
          <w:rFonts w:cstheme="minorHAnsi"/>
          <w:color w:val="000000" w:themeColor="text1"/>
        </w:rPr>
        <w:t>Java_rmi</w:t>
      </w:r>
      <w:proofErr w:type="spellEnd"/>
      <w:r w:rsidR="005B441E">
        <w:rPr>
          <w:rFonts w:cstheme="minorHAnsi"/>
          <w:color w:val="000000" w:themeColor="text1"/>
        </w:rPr>
        <w:t>.</w:t>
      </w:r>
      <w:r w:rsidR="00AB2C20">
        <w:rPr>
          <w:rFonts w:cstheme="minorHAnsi"/>
          <w:color w:val="000000" w:themeColor="text1"/>
        </w:rPr>
        <w:t xml:space="preserve"> </w:t>
      </w:r>
      <w:r w:rsidR="00C42926" w:rsidRPr="00986B58">
        <w:rPr>
          <w:rFonts w:cstheme="minorHAnsi"/>
          <w:color w:val="000000" w:themeColor="text1"/>
        </w:rPr>
        <w:t xml:space="preserve">Dopo aver scelto l’exploit </w:t>
      </w:r>
      <w:r w:rsidR="00C42926">
        <w:rPr>
          <w:rFonts w:cstheme="minorHAnsi"/>
          <w:color w:val="000000" w:themeColor="text1"/>
        </w:rPr>
        <w:t xml:space="preserve">più adatto </w:t>
      </w:r>
      <w:r w:rsidR="00C42926" w:rsidRPr="00986B58">
        <w:rPr>
          <w:rFonts w:cstheme="minorHAnsi"/>
          <w:color w:val="000000" w:themeColor="text1"/>
        </w:rPr>
        <w:t>da utilizzare</w:t>
      </w:r>
      <w:r w:rsidR="00C42926">
        <w:rPr>
          <w:rFonts w:cstheme="minorHAnsi"/>
          <w:color w:val="000000" w:themeColor="text1"/>
        </w:rPr>
        <w:t xml:space="preserve"> (</w:t>
      </w:r>
      <w:r w:rsidR="00AB2C20">
        <w:rPr>
          <w:rFonts w:cstheme="minorHAnsi"/>
          <w:color w:val="000000" w:themeColor="text1"/>
        </w:rPr>
        <w:t xml:space="preserve">o meglio </w:t>
      </w:r>
      <w:r w:rsidR="00C42926">
        <w:rPr>
          <w:rFonts w:cstheme="minorHAnsi"/>
          <w:color w:val="000000" w:themeColor="text1"/>
        </w:rPr>
        <w:t>dopo averli testati</w:t>
      </w:r>
      <w:r w:rsidR="005B441E">
        <w:rPr>
          <w:rFonts w:cstheme="minorHAnsi"/>
          <w:color w:val="000000" w:themeColor="text1"/>
        </w:rPr>
        <w:t xml:space="preserve"> tutti, o fino a quando non troviamo il primo che fun</w:t>
      </w:r>
      <w:r w:rsidR="00C43D9F">
        <w:rPr>
          <w:rFonts w:cstheme="minorHAnsi"/>
          <w:color w:val="000000" w:themeColor="text1"/>
        </w:rPr>
        <w:t>zion</w:t>
      </w:r>
      <w:r w:rsidR="00AB2C20">
        <w:rPr>
          <w:rFonts w:cstheme="minorHAnsi"/>
          <w:color w:val="000000" w:themeColor="text1"/>
        </w:rPr>
        <w:t>i</w:t>
      </w:r>
      <w:r w:rsidR="00C42926">
        <w:rPr>
          <w:rFonts w:cstheme="minorHAnsi"/>
          <w:color w:val="000000" w:themeColor="text1"/>
        </w:rPr>
        <w:t>)</w:t>
      </w:r>
      <w:r w:rsidR="00C42926" w:rsidRPr="00986B58">
        <w:rPr>
          <w:rFonts w:cstheme="minorHAnsi"/>
          <w:color w:val="000000" w:themeColor="text1"/>
        </w:rPr>
        <w:t xml:space="preserve">, lo </w:t>
      </w:r>
      <w:r w:rsidR="005B441E">
        <w:rPr>
          <w:rFonts w:cstheme="minorHAnsi"/>
          <w:color w:val="000000" w:themeColor="text1"/>
        </w:rPr>
        <w:t>attiviamo</w:t>
      </w:r>
      <w:r w:rsidR="00C42926" w:rsidRPr="00986B58">
        <w:rPr>
          <w:rFonts w:cstheme="minorHAnsi"/>
          <w:color w:val="000000" w:themeColor="text1"/>
        </w:rPr>
        <w:t xml:space="preserve"> con il comando </w:t>
      </w:r>
      <w:r w:rsidR="005B441E">
        <w:rPr>
          <w:rFonts w:cstheme="minorHAnsi"/>
          <w:color w:val="000000" w:themeColor="text1"/>
        </w:rPr>
        <w:t>“</w:t>
      </w:r>
      <w:r w:rsidR="00C42926" w:rsidRPr="00986B58">
        <w:rPr>
          <w:rFonts w:cstheme="minorHAnsi"/>
          <w:color w:val="000000" w:themeColor="text1"/>
        </w:rPr>
        <w:t>use</w:t>
      </w:r>
      <w:r w:rsidR="005B441E">
        <w:rPr>
          <w:rFonts w:cstheme="minorHAnsi"/>
          <w:color w:val="000000" w:themeColor="text1"/>
        </w:rPr>
        <w:t>”</w:t>
      </w:r>
      <w:r w:rsidR="00C42926" w:rsidRPr="00986B58">
        <w:rPr>
          <w:rFonts w:cstheme="minorHAnsi"/>
          <w:color w:val="000000" w:themeColor="text1"/>
        </w:rPr>
        <w:t xml:space="preserve"> seguito dal percorso</w:t>
      </w:r>
      <w:r w:rsidR="00AB2C20">
        <w:rPr>
          <w:rFonts w:cstheme="minorHAnsi"/>
          <w:color w:val="000000" w:themeColor="text1"/>
        </w:rPr>
        <w:t xml:space="preserve"> </w:t>
      </w:r>
      <w:r w:rsidR="00C42926" w:rsidRPr="00986B58">
        <w:rPr>
          <w:rFonts w:cstheme="minorHAnsi"/>
          <w:color w:val="000000" w:themeColor="text1"/>
        </w:rPr>
        <w:t xml:space="preserve">dell’exploit, in questo caso selezioniamo “use </w:t>
      </w:r>
      <w:r w:rsidR="00C42926">
        <w:rPr>
          <w:rFonts w:cstheme="minorHAnsi"/>
          <w:color w:val="000000" w:themeColor="text1"/>
        </w:rPr>
        <w:t>4</w:t>
      </w:r>
      <w:r w:rsidR="00C42926" w:rsidRPr="00986B58">
        <w:rPr>
          <w:rFonts w:cstheme="minorHAnsi"/>
          <w:color w:val="000000" w:themeColor="text1"/>
        </w:rPr>
        <w:t>”</w:t>
      </w:r>
      <w:r w:rsidR="00C42926">
        <w:rPr>
          <w:rFonts w:cstheme="minorHAnsi"/>
          <w:color w:val="000000" w:themeColor="text1"/>
        </w:rPr>
        <w:t xml:space="preserve">: </w:t>
      </w:r>
    </w:p>
    <w:p w:rsidR="00C42926" w:rsidRDefault="00C42926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exploit/multi/</w:t>
      </w:r>
      <w:proofErr w:type="spellStart"/>
      <w:r>
        <w:rPr>
          <w:rFonts w:cstheme="minorHAnsi"/>
          <w:color w:val="000000" w:themeColor="text1"/>
        </w:rPr>
        <w:t>misc</w:t>
      </w:r>
      <w:proofErr w:type="spellEnd"/>
      <w:r>
        <w:rPr>
          <w:rFonts w:cstheme="minorHAnsi"/>
          <w:color w:val="000000" w:themeColor="text1"/>
        </w:rPr>
        <w:t>/</w:t>
      </w:r>
      <w:proofErr w:type="spellStart"/>
      <w:r>
        <w:rPr>
          <w:rFonts w:cstheme="minorHAnsi"/>
          <w:color w:val="000000" w:themeColor="text1"/>
        </w:rPr>
        <w:t>java_rmi_server</w:t>
      </w:r>
      <w:proofErr w:type="spellEnd"/>
    </w:p>
    <w:p w:rsidR="00C42926" w:rsidRDefault="00C42926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231914" cy="1828800"/>
            <wp:effectExtent l="0" t="0" r="0" b="0"/>
            <wp:docPr id="2022569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993" name="Immagine 20225699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8"/>
                    <a:stretch/>
                  </pic:blipFill>
                  <pic:spPr bwMode="auto">
                    <a:xfrm>
                      <a:off x="0" y="0"/>
                      <a:ext cx="3265923" cy="184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926" w:rsidRDefault="00C42926" w:rsidP="00F73794">
      <w:pPr>
        <w:jc w:val="both"/>
        <w:rPr>
          <w:rFonts w:cstheme="minorHAnsi"/>
          <w:color w:val="000000" w:themeColor="text1"/>
        </w:rPr>
      </w:pPr>
    </w:p>
    <w:p w:rsidR="00E4603E" w:rsidRDefault="00C42926" w:rsidP="00F73794">
      <w:pPr>
        <w:jc w:val="both"/>
      </w:pPr>
      <w:r>
        <w:rPr>
          <w:noProof/>
        </w:rPr>
        <w:drawing>
          <wp:inline distT="0" distB="0" distL="0" distR="0">
            <wp:extent cx="3048000" cy="2572067"/>
            <wp:effectExtent l="0" t="0" r="0" b="6350"/>
            <wp:docPr id="203705015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0153" name="Immagine 2037050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25" cy="25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1E" w:rsidRDefault="005B441E" w:rsidP="00F73794">
      <w:pPr>
        <w:jc w:val="both"/>
      </w:pPr>
      <w:r>
        <w:t>Qui troviamo un payload flessibile</w:t>
      </w:r>
      <w:r w:rsidR="00C43D9F">
        <w:t xml:space="preserve">, </w:t>
      </w:r>
      <w:r>
        <w:t>molto utile e potente nella fase dell’exploit, ovvero “</w:t>
      </w:r>
      <w:proofErr w:type="spellStart"/>
      <w:r>
        <w:t>meterpreter</w:t>
      </w:r>
      <w:proofErr w:type="spellEnd"/>
      <w:r>
        <w:t xml:space="preserve">”. </w:t>
      </w:r>
      <w:proofErr w:type="spellStart"/>
      <w:r>
        <w:t>Meterpreter</w:t>
      </w:r>
      <w:proofErr w:type="spellEnd"/>
      <w:r>
        <w:t xml:space="preserve"> può essere utilizzato per </w:t>
      </w:r>
      <w:r w:rsidR="00AB2C20">
        <w:t xml:space="preserve">accedere </w:t>
      </w:r>
      <w:r>
        <w:t>in maniera non autorizzata e quindi ad avere accesso remoto e completo sul sistema tar</w:t>
      </w:r>
      <w:r w:rsidR="00AB2C20">
        <w:t>get.</w:t>
      </w:r>
    </w:p>
    <w:p w:rsidR="00E4603E" w:rsidRDefault="00E4603E" w:rsidP="00F73794">
      <w:pPr>
        <w:jc w:val="both"/>
      </w:pPr>
    </w:p>
    <w:p w:rsidR="00106C2A" w:rsidRDefault="005B441E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 6: </w:t>
      </w:r>
      <w:r w:rsidR="00106C2A">
        <w:rPr>
          <w:rFonts w:cstheme="minorHAnsi"/>
          <w:color w:val="000000" w:themeColor="text1"/>
        </w:rPr>
        <w:t xml:space="preserve">Vediamo ora </w:t>
      </w:r>
      <w:r w:rsidR="008146EA">
        <w:rPr>
          <w:rFonts w:cstheme="minorHAnsi"/>
          <w:color w:val="000000" w:themeColor="text1"/>
        </w:rPr>
        <w:t xml:space="preserve">le opzioni richieste tramite il comando “show options” e notiamo che alcune sono </w:t>
      </w:r>
      <w:r w:rsidR="007A4410" w:rsidRPr="00387E92">
        <w:rPr>
          <w:rFonts w:cstheme="minorHAnsi"/>
          <w:color w:val="000000" w:themeColor="text1"/>
        </w:rPr>
        <w:t>obbligatori</w:t>
      </w:r>
      <w:r w:rsidR="008146EA">
        <w:rPr>
          <w:rFonts w:cstheme="minorHAnsi"/>
          <w:color w:val="000000" w:themeColor="text1"/>
        </w:rPr>
        <w:t>e</w:t>
      </w:r>
      <w:r w:rsidR="007A4410" w:rsidRPr="00387E9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da inserire</w:t>
      </w:r>
      <w:r w:rsidR="007A4410" w:rsidRPr="00387E92">
        <w:rPr>
          <w:rFonts w:cstheme="minorHAnsi"/>
          <w:color w:val="000000" w:themeColor="text1"/>
        </w:rPr>
        <w:t xml:space="preserve"> per utilizzare l’exploit. </w:t>
      </w:r>
    </w:p>
    <w:p w:rsidR="007A4410" w:rsidRDefault="00106C2A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Ad esempio RPORT, </w:t>
      </w:r>
      <w:r w:rsidRPr="00387E92">
        <w:rPr>
          <w:rFonts w:cstheme="minorHAnsi"/>
          <w:color w:val="000000" w:themeColor="text1"/>
        </w:rPr>
        <w:t>ovvero la porta sulla macchina target dove il servizio è in ascolto</w:t>
      </w:r>
      <w:r>
        <w:rPr>
          <w:rFonts w:cstheme="minorHAnsi"/>
          <w:color w:val="000000" w:themeColor="text1"/>
        </w:rPr>
        <w:t xml:space="preserve"> (1099 già inserita)</w:t>
      </w:r>
      <w:r w:rsidR="00F73794">
        <w:rPr>
          <w:rFonts w:cstheme="minorHAnsi"/>
          <w:color w:val="000000" w:themeColor="text1"/>
        </w:rPr>
        <w:t xml:space="preserve"> ed RHOSTS, </w:t>
      </w:r>
      <w:r w:rsidR="007A4410" w:rsidRPr="00CC68BB">
        <w:rPr>
          <w:rFonts w:cstheme="minorHAnsi"/>
          <w:color w:val="000000" w:themeColor="text1"/>
        </w:rPr>
        <w:t xml:space="preserve">ovvero l’indirizzo </w:t>
      </w:r>
      <w:r w:rsidR="007A4410" w:rsidRPr="00387E92">
        <w:rPr>
          <w:rFonts w:cstheme="minorHAnsi"/>
          <w:color w:val="000000" w:themeColor="text1"/>
        </w:rPr>
        <w:t xml:space="preserve">IP della macchina </w:t>
      </w:r>
      <w:r w:rsidR="00F73794">
        <w:rPr>
          <w:rFonts w:cstheme="minorHAnsi"/>
          <w:color w:val="000000" w:themeColor="text1"/>
        </w:rPr>
        <w:t>vittima, in questo caso da inserire (</w:t>
      </w:r>
      <w:proofErr w:type="spellStart"/>
      <w:r w:rsidR="00F73794">
        <w:rPr>
          <w:rFonts w:cstheme="minorHAnsi"/>
          <w:color w:val="000000" w:themeColor="text1"/>
        </w:rPr>
        <w:t>required</w:t>
      </w:r>
      <w:proofErr w:type="spellEnd"/>
      <w:r w:rsidR="00F73794">
        <w:rPr>
          <w:rFonts w:cstheme="minorHAnsi"/>
          <w:color w:val="000000" w:themeColor="text1"/>
        </w:rPr>
        <w:t xml:space="preserve"> = yes),</w:t>
      </w:r>
      <w:r>
        <w:rPr>
          <w:rFonts w:cstheme="minorHAnsi"/>
          <w:color w:val="000000" w:themeColor="text1"/>
        </w:rPr>
        <w:t xml:space="preserve"> </w:t>
      </w:r>
      <w:r w:rsidR="007A4410">
        <w:rPr>
          <w:rFonts w:cstheme="minorHAnsi"/>
          <w:color w:val="000000" w:themeColor="text1"/>
        </w:rPr>
        <w:t xml:space="preserve">Per cui settiamo l’IP tramite il comando “set </w:t>
      </w:r>
      <w:proofErr w:type="spellStart"/>
      <w:r w:rsidR="007A4410">
        <w:rPr>
          <w:rFonts w:cstheme="minorHAnsi"/>
          <w:color w:val="000000" w:themeColor="text1"/>
        </w:rPr>
        <w:t>rhosts</w:t>
      </w:r>
      <w:proofErr w:type="spellEnd"/>
      <w:r w:rsidR="007A4410">
        <w:rPr>
          <w:rFonts w:cstheme="minorHAnsi"/>
          <w:color w:val="000000" w:themeColor="text1"/>
        </w:rPr>
        <w:t xml:space="preserve"> + IP </w:t>
      </w:r>
      <w:proofErr w:type="spellStart"/>
      <w:r>
        <w:rPr>
          <w:rFonts w:cstheme="minorHAnsi"/>
          <w:color w:val="000000" w:themeColor="text1"/>
        </w:rPr>
        <w:t>metasploitable</w:t>
      </w:r>
      <w:proofErr w:type="spellEnd"/>
      <w:r w:rsidR="007A4410">
        <w:rPr>
          <w:rFonts w:cstheme="minorHAnsi"/>
          <w:color w:val="000000" w:themeColor="text1"/>
        </w:rPr>
        <w:t xml:space="preserve">” e per controllare se </w:t>
      </w:r>
      <w:r>
        <w:rPr>
          <w:rFonts w:cstheme="minorHAnsi"/>
          <w:color w:val="000000" w:themeColor="text1"/>
        </w:rPr>
        <w:t xml:space="preserve">viene </w:t>
      </w:r>
      <w:r w:rsidR="007A4410">
        <w:rPr>
          <w:rFonts w:cstheme="minorHAnsi"/>
          <w:color w:val="000000" w:themeColor="text1"/>
        </w:rPr>
        <w:t>salvato rimandiamo un altro “show options”:</w:t>
      </w:r>
    </w:p>
    <w:p w:rsidR="007A4410" w:rsidRDefault="008146EA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593805" cy="2397611"/>
            <wp:effectExtent l="0" t="0" r="635" b="3175"/>
            <wp:docPr id="14818291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919" name="Immagine 148182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75" cy="24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10" w:rsidRDefault="007A4410" w:rsidP="00F73794">
      <w:pPr>
        <w:jc w:val="both"/>
        <w:rPr>
          <w:rFonts w:cstheme="minorHAnsi"/>
          <w:color w:val="000000" w:themeColor="text1"/>
        </w:rPr>
      </w:pPr>
    </w:p>
    <w:p w:rsidR="007A4410" w:rsidRDefault="00106C2A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Step 7: </w:t>
      </w:r>
      <w:r w:rsidR="007A4410">
        <w:rPr>
          <w:rFonts w:cstheme="minorHAnsi"/>
          <w:color w:val="000000" w:themeColor="text1"/>
        </w:rPr>
        <w:t>Adesso attiviamo l’exploit</w:t>
      </w:r>
      <w:r>
        <w:rPr>
          <w:rFonts w:cstheme="minorHAnsi"/>
          <w:color w:val="000000" w:themeColor="text1"/>
        </w:rPr>
        <w:t xml:space="preserve"> con il relativo comando “exploit”</w:t>
      </w:r>
      <w:r w:rsidR="007A4410">
        <w:rPr>
          <w:rFonts w:cstheme="minorHAnsi"/>
          <w:color w:val="000000" w:themeColor="text1"/>
        </w:rPr>
        <w:t>; se ha successo otteniamo l’accesso al target/macchina vittima</w:t>
      </w:r>
      <w:r w:rsidR="00CC68BB">
        <w:rPr>
          <w:rFonts w:cstheme="minorHAnsi"/>
          <w:color w:val="000000" w:themeColor="text1"/>
        </w:rPr>
        <w:t xml:space="preserve">, con una sessione aperta di </w:t>
      </w:r>
      <w:proofErr w:type="spellStart"/>
      <w:r w:rsidR="00CC68BB">
        <w:rPr>
          <w:rFonts w:cstheme="minorHAnsi"/>
          <w:color w:val="000000" w:themeColor="text1"/>
        </w:rPr>
        <w:t>meterpreter</w:t>
      </w:r>
      <w:proofErr w:type="spellEnd"/>
      <w:r w:rsidR="00CC68BB">
        <w:rPr>
          <w:rFonts w:cstheme="minorHAnsi"/>
          <w:color w:val="000000" w:themeColor="text1"/>
        </w:rPr>
        <w:t>:</w:t>
      </w:r>
    </w:p>
    <w:p w:rsidR="007A4410" w:rsidRPr="00986B58" w:rsidRDefault="008146EA" w:rsidP="00F7379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6116320" cy="1779182"/>
            <wp:effectExtent l="0" t="0" r="0" b="0"/>
            <wp:docPr id="55313745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7458" name="Immagine 5531374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9"/>
                    <a:stretch/>
                  </pic:blipFill>
                  <pic:spPr bwMode="auto">
                    <a:xfrm>
                      <a:off x="0" y="0"/>
                      <a:ext cx="6116320" cy="177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410" w:rsidRDefault="007A4410" w:rsidP="00F73794">
      <w:pPr>
        <w:jc w:val="both"/>
      </w:pPr>
    </w:p>
    <w:p w:rsidR="008146EA" w:rsidRDefault="00106C2A" w:rsidP="00F73794">
      <w:pPr>
        <w:jc w:val="both"/>
      </w:pPr>
      <w:r>
        <w:t>Step 8: L</w:t>
      </w:r>
      <w:r w:rsidR="008146EA">
        <w:t>’esercizio ci chiede di raccogliere informazioni sul</w:t>
      </w:r>
      <w:r w:rsidR="00F73794">
        <w:t xml:space="preserve"> target</w:t>
      </w:r>
      <w:r w:rsidR="008146EA">
        <w:t xml:space="preserve">, ovvero </w:t>
      </w:r>
      <w:r w:rsidR="00AE384E">
        <w:t>sulla</w:t>
      </w:r>
      <w:r w:rsidR="008146EA">
        <w:t xml:space="preserve"> sua configurazione di rete, tramite il comando “</w:t>
      </w:r>
      <w:proofErr w:type="spellStart"/>
      <w:r w:rsidR="008146EA">
        <w:t>ifconfig</w:t>
      </w:r>
      <w:proofErr w:type="spellEnd"/>
      <w:r w:rsidR="008146EA">
        <w:t>”:</w:t>
      </w:r>
      <w:r w:rsidR="00D26428">
        <w:t xml:space="preserve"> (IP </w:t>
      </w:r>
      <w:r w:rsidR="00CC68BB">
        <w:t xml:space="preserve">di </w:t>
      </w:r>
      <w:proofErr w:type="spellStart"/>
      <w:r w:rsidR="00D26428">
        <w:t>meta</w:t>
      </w:r>
      <w:r w:rsidR="00CC68BB">
        <w:t>sploitable</w:t>
      </w:r>
      <w:proofErr w:type="spellEnd"/>
      <w:r w:rsidR="00D26428">
        <w:t xml:space="preserve"> + </w:t>
      </w:r>
      <w:proofErr w:type="spellStart"/>
      <w:r w:rsidR="00CC68BB">
        <w:t>subn</w:t>
      </w:r>
      <w:r w:rsidR="00D26428">
        <w:t>et</w:t>
      </w:r>
      <w:proofErr w:type="spellEnd"/>
      <w:r w:rsidR="00CC68BB">
        <w:t xml:space="preserve"> </w:t>
      </w:r>
      <w:r w:rsidR="00D26428">
        <w:t>mask)</w:t>
      </w:r>
    </w:p>
    <w:p w:rsidR="008146EA" w:rsidRDefault="008146EA" w:rsidP="00F73794">
      <w:pPr>
        <w:jc w:val="both"/>
      </w:pPr>
      <w:r>
        <w:rPr>
          <w:noProof/>
        </w:rPr>
        <w:drawing>
          <wp:inline distT="0" distB="0" distL="0" distR="0">
            <wp:extent cx="4338084" cy="2225036"/>
            <wp:effectExtent l="0" t="0" r="0" b="0"/>
            <wp:docPr id="193000789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7894" name="Immagine 193000789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46"/>
                    <a:stretch/>
                  </pic:blipFill>
                  <pic:spPr bwMode="auto">
                    <a:xfrm>
                      <a:off x="0" y="0"/>
                      <a:ext cx="4362031" cy="223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28" w:rsidRDefault="00D26428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106C2A" w:rsidRDefault="00106C2A" w:rsidP="00F73794">
      <w:pPr>
        <w:jc w:val="both"/>
      </w:pPr>
    </w:p>
    <w:p w:rsidR="00D26428" w:rsidRDefault="00106C2A" w:rsidP="00F73794">
      <w:pPr>
        <w:jc w:val="both"/>
      </w:pPr>
      <w:r>
        <w:lastRenderedPageBreak/>
        <w:t xml:space="preserve">Step 9: </w:t>
      </w:r>
      <w:r w:rsidR="00D26428">
        <w:t>Dopo di che</w:t>
      </w:r>
      <w:r w:rsidR="00F73794">
        <w:t xml:space="preserve">, verifichiamo </w:t>
      </w:r>
      <w:r w:rsidR="00D26428">
        <w:t xml:space="preserve">le informazioni sulla tabella di </w:t>
      </w:r>
      <w:proofErr w:type="spellStart"/>
      <w:r w:rsidR="00D26428">
        <w:t>routing</w:t>
      </w:r>
      <w:proofErr w:type="spellEnd"/>
      <w:r w:rsidR="00D26428">
        <w:t xml:space="preserve"> tramite il comando “</w:t>
      </w:r>
      <w:proofErr w:type="spellStart"/>
      <w:r w:rsidR="00D26428">
        <w:t>route</w:t>
      </w:r>
      <w:proofErr w:type="spellEnd"/>
      <w:r w:rsidR="00D26428">
        <w:t>”:</w:t>
      </w:r>
    </w:p>
    <w:p w:rsidR="00106C2A" w:rsidRDefault="00106C2A"/>
    <w:p w:rsidR="00D26428" w:rsidRDefault="00D26428">
      <w:r>
        <w:rPr>
          <w:noProof/>
        </w:rPr>
        <w:drawing>
          <wp:inline distT="0" distB="0" distL="0" distR="0">
            <wp:extent cx="4203405" cy="2060681"/>
            <wp:effectExtent l="0" t="0" r="635" b="0"/>
            <wp:docPr id="176239925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9253" name="Immagine 17623992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139" cy="20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A" w:rsidRDefault="00106C2A"/>
    <w:p w:rsidR="00D26428" w:rsidRDefault="00106C2A" w:rsidP="00F73794">
      <w:pPr>
        <w:jc w:val="both"/>
      </w:pPr>
      <w:r>
        <w:t xml:space="preserve">Come possiamo vedere ci torna la tabella di </w:t>
      </w:r>
      <w:proofErr w:type="spellStart"/>
      <w:r w:rsidR="00AE384E">
        <w:t>r</w:t>
      </w:r>
      <w:r>
        <w:t>outing</w:t>
      </w:r>
      <w:proofErr w:type="spellEnd"/>
      <w:r>
        <w:t xml:space="preserve"> di </w:t>
      </w:r>
      <w:proofErr w:type="spellStart"/>
      <w:r>
        <w:t>Metasploitable</w:t>
      </w:r>
      <w:proofErr w:type="spellEnd"/>
      <w:r>
        <w:t xml:space="preserve">, ovvero la tabella che contiene informazioni sulle rotte di rete che la macchina conosce e utilizza per instradare il traffico di rete. </w:t>
      </w:r>
    </w:p>
    <w:p w:rsidR="00AE384E" w:rsidRDefault="00AE384E" w:rsidP="00F73794">
      <w:pPr>
        <w:jc w:val="both"/>
      </w:pPr>
    </w:p>
    <w:p w:rsidR="00B87520" w:rsidRDefault="00B87520" w:rsidP="00F73794">
      <w:pPr>
        <w:jc w:val="both"/>
      </w:pPr>
    </w:p>
    <w:p w:rsidR="00A0509C" w:rsidRDefault="00B87520" w:rsidP="00F73794">
      <w:pPr>
        <w:jc w:val="both"/>
      </w:pPr>
      <w:r>
        <w:t>In sintesi, tramite un exploit</w:t>
      </w:r>
      <w:r w:rsidR="006532C2">
        <w:t xml:space="preserve"> su </w:t>
      </w:r>
      <w:proofErr w:type="spellStart"/>
      <w:r w:rsidR="006532C2">
        <w:t>Metasploit</w:t>
      </w:r>
      <w:proofErr w:type="spellEnd"/>
      <w:r w:rsidR="006532C2">
        <w:t xml:space="preserve"> (approccio automatico)</w:t>
      </w:r>
      <w:r>
        <w:t xml:space="preserve"> siamo andati a sfruttare una vulnerabilità (in questo caso la porta 1099 del servizio Java </w:t>
      </w:r>
      <w:proofErr w:type="spellStart"/>
      <w:r>
        <w:t>rmi</w:t>
      </w:r>
      <w:proofErr w:type="spellEnd"/>
      <w:r>
        <w:t xml:space="preserve">) già presente nel sistema target, al fine di ottenere un accesso non autorizzato, remoto e completo attraverso una sessione di </w:t>
      </w:r>
      <w:proofErr w:type="spellStart"/>
      <w:r>
        <w:t>meterpreter</w:t>
      </w:r>
      <w:proofErr w:type="spellEnd"/>
      <w:r>
        <w:t xml:space="preserve">. </w:t>
      </w:r>
      <w:r w:rsidR="00F73794">
        <w:t xml:space="preserve">Infatti, dopo </w:t>
      </w:r>
      <w:r w:rsidR="00F73794">
        <w:t>che l’exploit ha avuto successo, si può attivare un “payload” ovvero si esegue il file malevolo, cioè ciò che l’attaccante desidera ottenere o eseguire sul target specificato</w:t>
      </w:r>
      <w:r w:rsidR="00307BA7">
        <w:t>.</w:t>
      </w:r>
      <w:r w:rsidR="00F73794">
        <w:t xml:space="preserve"> </w:t>
      </w:r>
      <w:r w:rsidR="00241C85">
        <w:t>Possiam</w:t>
      </w:r>
      <w:r w:rsidR="00307BA7">
        <w:t>o</w:t>
      </w:r>
      <w:r w:rsidR="00241C85">
        <w:t xml:space="preserve"> quindi </w:t>
      </w:r>
      <w:r>
        <w:t xml:space="preserve">eseguire comandi sulla macchina target, raccogliere informazioni (dati utente, configurazione di rete, </w:t>
      </w:r>
      <w:proofErr w:type="spellStart"/>
      <w:r>
        <w:t>ecc</w:t>
      </w:r>
      <w:proofErr w:type="spellEnd"/>
      <w:r>
        <w:t xml:space="preserve">…) ed esplorare la rete interna </w:t>
      </w:r>
      <w:r w:rsidR="00241C85">
        <w:t xml:space="preserve">per </w:t>
      </w:r>
      <w:r>
        <w:t xml:space="preserve">ampliare l’accesso </w:t>
      </w:r>
      <w:r w:rsidR="00241C85">
        <w:t xml:space="preserve">e </w:t>
      </w:r>
      <w:r>
        <w:t xml:space="preserve">compromettere </w:t>
      </w:r>
      <w:r w:rsidR="00241C85">
        <w:t xml:space="preserve">eventualmente </w:t>
      </w:r>
      <w:r>
        <w:t>ulteriori sistemi.</w:t>
      </w:r>
      <w:r w:rsidR="00A0509C">
        <w:t xml:space="preserve"> Importante ricordare che affinché l’exploit funzioni il software/programma sulla macchina target deve essere in esecuzione. </w:t>
      </w:r>
    </w:p>
    <w:p w:rsidR="00B87520" w:rsidRDefault="00A0509C" w:rsidP="00F73794">
      <w:pPr>
        <w:jc w:val="both"/>
      </w:pPr>
      <w:r>
        <w:t xml:space="preserve">Alla fine dunque si è creata una shell/connessione tra le due macchine. Se è l’attaccante che crea la connessione verso la vittima si parla di </w:t>
      </w:r>
      <w:proofErr w:type="spellStart"/>
      <w:r>
        <w:t>bind</w:t>
      </w:r>
      <w:proofErr w:type="spellEnd"/>
      <w:r>
        <w:t xml:space="preserve"> shell; se invece è la vittima che crea una connessione verso l’attaccante  parliamo di reverse shell (questo è dovuto al fatto che il firewall dinamico blocca solo le connessioni in entrata,  ma non in uscita).</w:t>
      </w:r>
    </w:p>
    <w:p w:rsidR="00B87520" w:rsidRDefault="00B87520" w:rsidP="00F73794">
      <w:pPr>
        <w:jc w:val="both"/>
      </w:pPr>
    </w:p>
    <w:p w:rsidR="00AE384E" w:rsidRDefault="00AE384E"/>
    <w:sectPr w:rsidR="00AE384E" w:rsidSect="001D6ACB"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F40" w:rsidRDefault="00A94F40" w:rsidP="00AE384E">
      <w:r>
        <w:separator/>
      </w:r>
    </w:p>
  </w:endnote>
  <w:endnote w:type="continuationSeparator" w:id="0">
    <w:p w:rsidR="00A94F40" w:rsidRDefault="00A94F40" w:rsidP="00AE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16181704"/>
      <w:docPartObj>
        <w:docPartGallery w:val="Page Numbers (Bottom of Page)"/>
        <w:docPartUnique/>
      </w:docPartObj>
    </w:sdtPr>
    <w:sdtContent>
      <w:p w:rsidR="00AE384E" w:rsidRDefault="00AE384E" w:rsidP="00E6033A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E384E" w:rsidRDefault="00AE384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247567022"/>
      <w:docPartObj>
        <w:docPartGallery w:val="Page Numbers (Bottom of Page)"/>
        <w:docPartUnique/>
      </w:docPartObj>
    </w:sdtPr>
    <w:sdtContent>
      <w:p w:rsidR="00AE384E" w:rsidRDefault="00AE384E" w:rsidP="00E6033A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E384E" w:rsidRDefault="00AE38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F40" w:rsidRDefault="00A94F40" w:rsidP="00AE384E">
      <w:r>
        <w:separator/>
      </w:r>
    </w:p>
  </w:footnote>
  <w:footnote w:type="continuationSeparator" w:id="0">
    <w:p w:rsidR="00A94F40" w:rsidRDefault="00A94F40" w:rsidP="00AE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8DA"/>
    <w:multiLevelType w:val="multilevel"/>
    <w:tmpl w:val="7F6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9436A"/>
    <w:multiLevelType w:val="multilevel"/>
    <w:tmpl w:val="F6CC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348907">
    <w:abstractNumId w:val="1"/>
  </w:num>
  <w:num w:numId="2" w16cid:durableId="72989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05"/>
    <w:rsid w:val="00106C2A"/>
    <w:rsid w:val="00135005"/>
    <w:rsid w:val="001D6ACB"/>
    <w:rsid w:val="00241C85"/>
    <w:rsid w:val="00307BA7"/>
    <w:rsid w:val="005B441E"/>
    <w:rsid w:val="005D533B"/>
    <w:rsid w:val="006532C2"/>
    <w:rsid w:val="006707C0"/>
    <w:rsid w:val="00675204"/>
    <w:rsid w:val="007A4410"/>
    <w:rsid w:val="008146EA"/>
    <w:rsid w:val="00825F02"/>
    <w:rsid w:val="00A0509C"/>
    <w:rsid w:val="00A33E96"/>
    <w:rsid w:val="00A717E5"/>
    <w:rsid w:val="00A94F40"/>
    <w:rsid w:val="00AB2C20"/>
    <w:rsid w:val="00AE384E"/>
    <w:rsid w:val="00B87520"/>
    <w:rsid w:val="00C31F03"/>
    <w:rsid w:val="00C42926"/>
    <w:rsid w:val="00C43D9F"/>
    <w:rsid w:val="00CC68BB"/>
    <w:rsid w:val="00D26428"/>
    <w:rsid w:val="00E4603E"/>
    <w:rsid w:val="00F7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E2F4"/>
  <w15:chartTrackingRefBased/>
  <w15:docId w15:val="{E64270B5-7EBD-2944-A272-612A8BF6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D53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AE384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384E"/>
  </w:style>
  <w:style w:type="character" w:styleId="Numeropagina">
    <w:name w:val="page number"/>
    <w:basedOn w:val="Carpredefinitoparagrafo"/>
    <w:uiPriority w:val="99"/>
    <w:semiHidden/>
    <w:unhideWhenUsed/>
    <w:rsid w:val="00AE384E"/>
  </w:style>
  <w:style w:type="character" w:styleId="Enfasigrassetto">
    <w:name w:val="Strong"/>
    <w:basedOn w:val="Carpredefinitoparagrafo"/>
    <w:uiPriority w:val="22"/>
    <w:qFormat/>
    <w:rsid w:val="00B87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0:49:46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24575,'11'0'0,"2"0"0,-1 0 0,2 0 0,0 0 0,0 0 0,0 0 0,0 0 0,-2 0 0,2 0 0,0 0 0,-1 0 0,1 0 0,0 0 0,-1 0 0,-1 0 0,0 0 0,0 0 0,0 0 0,1 0 0,-1 0 0,-2 0 0,1 0 0,-1 0 0,1 0 0,2 0 0,0 0 0,3 0 0,2 0 0,0 0 0,0 0 0,-1 0 0,0 0 0,2 0 0,0 0 0,0 0 0,-1 0 0,-1 0 0,-1 0 0,-1 0 0,-1 0 0,-3 0 0,0 0 0,0 0 0,-1 0 0,1 0 0,-1 0 0,0 0 0,-1 0 0,1 0 0,-1 0 0,1 0 0,-1 0 0,0 0 0,0 0 0,-1 0 0,1 0 0,0 0 0,2 0 0,-1 0 0,1 0 0,0 0 0,-1 0 0,1 0 0,-1 0 0,1 0 0,-1 0 0,1 1 0,0 0 0,-1 1 0,1 0 0,-1-1 0,1 1 0,-1-1 0,1-1 0,0 1 0,1 0 0,1 1 0,1-1 0,-1-1 0,1 1 0,-2 0 0,1 1 0,-1-1 0,-2-1 0,1 0 0,-1 1 0,1 1 0,-1-1 0,1 0 0,0-1 0,-1 0 0,1 0 0,-1 0 0,1 0 0,0 0 0,-1 1 0,1 1 0,-1-1 0,1 0 0,-1-1 0,1 0 0,0 0 0,-1 0 0,1 0 0,-1 1 0,1 1 0,-1-1 0,1 0 0,0-1 0,-1 0 0,1 0 0,-1 0 0,2 0 0,0 0 0,2 0 0,0 0 0,-2 0 0,0 0 0,-1 0 0,-1 0 0,3 0 0,-6 0 0,6 0 0,-9 0 0,5 0 0,-4 0 0,2 0 0,0 0 0,-1 0 0,1 0 0,-1 0 0,0 0 0,0 0 0,2 0 0,-1 0 0,2 0 0,0 0 0,1 0 0,1 0 0,0 0 0,-1 0 0,1 0 0,-1 0 0,1 0 0,1 0 0,0 0 0,2 0 0,1 0 0,-1 0 0,2 0 0,-1 0 0,0 0 0,1 0 0,0 0 0,-1 0 0,-1 0 0,0 0 0,-2 0 0,1 0 0,-2 0 0,0 0 0,0 0 0,1 0 0,0 0 0,0 0 0,0 0 0,-1 0 0,-1 0 0,1 0 0,-1 0 0,1 0 0,0 0 0,-1 0 0,1 0 0,-1 0 0,1 0 0,-1 0 0,1 0 0,1 0 0,0 0 0,1 0 0,1 0 0,0 0 0,1 0 0,1 0 0,1 0 0,0-1 0,1 0 0,-1-1 0,0 1 0,1 1 0,0 0 0,-1 0 0,-1-1 0,-1 0 0,-1-1 0,-2 0 0,1 0 0,1 1 0,1 0 0,0 1 0,-1 0 0,1 0 0,1-1 0,1-1 0,0 1 0,0-1 0,0 1 0,-2 0 0,-1-1 0,-2 1 0,-1 1 0,-1 0 0,0 0 0,0 0 0,-3 0 0,-1 0 0,0 0 0,0 0 0,1 0 0,1 0 0,-2 0 0,1 0 0,-4 0 0,-1 0 0,-1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2024-01-26T08:54:00Z</dcterms:created>
  <dcterms:modified xsi:type="dcterms:W3CDTF">2024-01-26T14:35:00Z</dcterms:modified>
</cp:coreProperties>
</file>