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6"/>
          <w:szCs w:val="36"/>
        </w:rPr>
        <w:t xml:space="preserve">DEEPESH SARASWAT</w:t>
      </w:r>
    </w:p>
    <w:p>
      <w:pPr>
        <w:spacing w:after="40"/>
        <w:jc w:val="center"/>
      </w:pPr>
      <w:r>
        <w:rPr>
          <w:rFonts w:ascii="Calibri" w:cs="Calibri" w:eastAsia="Calibri" w:hAnsi="Calibri"/>
          <w:b/>
          <w:bCs/>
          <w:sz w:val="21"/>
          <w:szCs w:val="21"/>
        </w:rPr>
        <w:t xml:space="preserve">Senior Java Backend Developer | Microservices, Spring Boot, Kafka | AWS Certified Cloud Practitioner</w:t>
      </w:r>
    </w:p>
    <w:p>
      <w:pPr>
        <w:spacing w:after="60"/>
        <w:jc w:val="center"/>
      </w:pPr>
      <w:r>
        <w:rPr>
          <w:rFonts w:ascii="Calibri" w:cs="Calibri" w:eastAsia="Calibri" w:hAnsi="Calibri"/>
          <w:sz w:val="20"/>
          <w:szCs w:val="20"/>
        </w:rPr>
        <w:t xml:space="preserve">Pune, Maharashtra | +91 9200357192 | saraswatdeepesh19@gmail.com</w:t>
      </w:r>
    </w:p>
    <w:p>
      <w:pPr>
        <w:pBdr>
          <w:bottom w:val="single" w:color="1F3864" w:sz="6" w:space="1"/>
        </w:pBdr>
        <w:spacing w:after="80" w:before="200"/>
      </w:pPr>
      <w:r>
        <w:rPr>
          <w:rFonts w:ascii="Calibri" w:cs="Calibri" w:eastAsia="Calibri" w:hAnsi="Calibri"/>
          <w:b/>
          <w:bCs/>
          <w:color w:val="1F3864"/>
          <w:sz w:val="22"/>
          <w:szCs w:val="22"/>
        </w:rPr>
        <w:t xml:space="preserve">PROFESSIONAL SUMMARY</w:t>
      </w:r>
    </w:p>
    <w:p>
      <w:pPr>
        <w:jc w:val="both"/>
      </w:pPr>
      <w:r>
        <w:rPr>
          <w:rFonts w:ascii="Calibri" w:cs="Calibri" w:eastAsia="Calibri" w:hAnsi="Calibri"/>
          <w:sz w:val="20"/>
          <w:szCs w:val="20"/>
        </w:rPr>
        <w:t xml:space="preserve">Senior Java Backend Developer with 9+ years of experience designing and scaling Spring Boot microservices for banking, insurance, and capital-markets platforms (HSBC, Majesco, NSDL). Specialized in building event-driven systems with Apache Kafka, deploying services on on-premise VM infrastructure, and securing REST APIs with JWT-based Spring Security. AWS Certified Cloud Practitioner with a working understanding of core cloud concepts. Proven record of migrating legacy systems to microservice architectures, mentoring junior developers within teams of up to 10, and driving CI/CD adoption across teams.</w:t>
      </w:r>
    </w:p>
    <w:p>
      <w:pPr>
        <w:pBdr>
          <w:bottom w:val="single" w:color="1F3864" w:sz="6" w:space="1"/>
        </w:pBdr>
        <w:spacing w:after="80" w:before="200"/>
      </w:pPr>
      <w:r>
        <w:rPr>
          <w:rFonts w:ascii="Calibri" w:cs="Calibri" w:eastAsia="Calibri" w:hAnsi="Calibri"/>
          <w:b/>
          <w:bCs/>
          <w:color w:val="1F3864"/>
          <w:sz w:val="22"/>
          <w:szCs w:val="22"/>
        </w:rPr>
        <w:t xml:space="preserve">CERTIFICATIONS</w:t>
      </w:r>
    </w:p>
    <w:p>
      <w:pPr>
        <w:pStyle w:val="ListParagraph"/>
        <w:numPr>
          <w:ilvl w:val="0"/>
          <w:numId w:val="2"/>
        </w:numPr>
        <w:spacing w:after="40"/>
      </w:pPr>
      <w:r>
        <w:rPr>
          <w:rFonts w:ascii="Calibri" w:cs="Calibri" w:eastAsia="Calibri" w:hAnsi="Calibri"/>
          <w:b/>
          <w:bCs/>
          <w:sz w:val="20"/>
          <w:szCs w:val="20"/>
        </w:rPr>
        <w:t xml:space="preserve">AWS Certified Cloud Practitioner</w:t>
      </w:r>
      <w:r>
        <w:rPr>
          <w:rFonts w:ascii="Calibri" w:cs="Calibri" w:eastAsia="Calibri" w:hAnsi="Calibri"/>
          <w:sz w:val="20"/>
          <w:szCs w:val="20"/>
        </w:rPr>
        <w:t xml:space="preserve"> — Amazon Web Services | Issued Jan 2024 | Valid through Jan 2027</w:t>
      </w:r>
    </w:p>
    <w:p>
      <w:pPr>
        <w:pBdr>
          <w:bottom w:val="single" w:color="1F3864" w:sz="6" w:space="1"/>
        </w:pBdr>
        <w:spacing w:after="80" w:before="200"/>
      </w:pPr>
      <w:r>
        <w:rPr>
          <w:rFonts w:ascii="Calibri" w:cs="Calibri" w:eastAsia="Calibri" w:hAnsi="Calibri"/>
          <w:b/>
          <w:bCs/>
          <w:color w:val="1F3864"/>
          <w:sz w:val="22"/>
          <w:szCs w:val="22"/>
        </w:rPr>
        <w:t xml:space="preserve">CORE SKILLS</w:t>
      </w:r>
    </w:p>
    <w:p>
      <w:pPr>
        <w:pStyle w:val="ListParagraph"/>
        <w:numPr>
          <w:ilvl w:val="0"/>
          <w:numId w:val="2"/>
        </w:numPr>
        <w:spacing w:after="40"/>
      </w:pPr>
      <w:r>
        <w:rPr>
          <w:rFonts w:ascii="Calibri" w:cs="Calibri" w:eastAsia="Calibri" w:hAnsi="Calibri"/>
          <w:b/>
          <w:bCs/>
          <w:sz w:val="20"/>
          <w:szCs w:val="20"/>
        </w:rPr>
        <w:t xml:space="preserve">Languages &amp; Frameworks: </w:t>
      </w:r>
      <w:r>
        <w:rPr>
          <w:rFonts w:ascii="Calibri" w:cs="Calibri" w:eastAsia="Calibri" w:hAnsi="Calibri"/>
          <w:sz w:val="20"/>
          <w:szCs w:val="20"/>
        </w:rPr>
        <w:t xml:space="preserve">Java 8/11/17, J2EE, Spring Boot, Spring MVC, Spring Data JPA, Spring Security, Hibernate</w:t>
      </w:r>
    </w:p>
    <w:p>
      <w:pPr>
        <w:pStyle w:val="ListParagraph"/>
        <w:numPr>
          <w:ilvl w:val="0"/>
          <w:numId w:val="2"/>
        </w:numPr>
        <w:spacing w:after="40"/>
      </w:pPr>
      <w:r>
        <w:rPr>
          <w:rFonts w:ascii="Calibri" w:cs="Calibri" w:eastAsia="Calibri" w:hAnsi="Calibri"/>
          <w:b/>
          <w:bCs/>
          <w:sz w:val="20"/>
          <w:szCs w:val="20"/>
        </w:rPr>
        <w:t xml:space="preserve">Architecture: </w:t>
      </w:r>
      <w:r>
        <w:rPr>
          <w:rFonts w:ascii="Calibri" w:cs="Calibri" w:eastAsia="Calibri" w:hAnsi="Calibri"/>
          <w:sz w:val="20"/>
          <w:szCs w:val="20"/>
        </w:rPr>
        <w:t xml:space="preserve">Microservices, REST APIs, API Gateway, Event-Driven Design (Apache Kafka), Caching (Redis)</w:t>
      </w:r>
    </w:p>
    <w:p>
      <w:pPr>
        <w:pStyle w:val="ListParagraph"/>
        <w:numPr>
          <w:ilvl w:val="0"/>
          <w:numId w:val="2"/>
        </w:numPr>
        <w:spacing w:after="40"/>
      </w:pPr>
      <w:r>
        <w:rPr>
          <w:rFonts w:ascii="Calibri" w:cs="Calibri" w:eastAsia="Calibri" w:hAnsi="Calibri"/>
          <w:b/>
          <w:bCs/>
          <w:sz w:val="20"/>
          <w:szCs w:val="20"/>
        </w:rPr>
        <w:t xml:space="preserve">Cloud &amp; DevOps: </w:t>
      </w:r>
      <w:r>
        <w:rPr>
          <w:rFonts w:ascii="Calibri" w:cs="Calibri" w:eastAsia="Calibri" w:hAnsi="Calibri"/>
          <w:sz w:val="20"/>
          <w:szCs w:val="20"/>
        </w:rPr>
        <w:t xml:space="preserve">AWS (Cloud Practitioner certified), Docker, CI/CD Pipelines, Jenkins, Prometheus, Grafana, Zipkin, Sleuth</w:t>
      </w:r>
    </w:p>
    <w:p>
      <w:pPr>
        <w:pStyle w:val="ListParagraph"/>
        <w:numPr>
          <w:ilvl w:val="0"/>
          <w:numId w:val="2"/>
        </w:numPr>
        <w:spacing w:after="40"/>
      </w:pPr>
      <w:r>
        <w:rPr>
          <w:rFonts w:ascii="Calibri" w:cs="Calibri" w:eastAsia="Calibri" w:hAnsi="Calibri"/>
          <w:b/>
          <w:bCs/>
          <w:sz w:val="20"/>
          <w:szCs w:val="20"/>
        </w:rPr>
        <w:t xml:space="preserve">Infrastructure: </w:t>
      </w:r>
      <w:r>
        <w:rPr>
          <w:rFonts w:ascii="Calibri" w:cs="Calibri" w:eastAsia="Calibri" w:hAnsi="Calibri"/>
          <w:sz w:val="20"/>
          <w:szCs w:val="20"/>
        </w:rPr>
        <w:t xml:space="preserve">On-premise VM-based deployment and environment management</w:t>
      </w:r>
    </w:p>
    <w:p>
      <w:pPr>
        <w:pStyle w:val="ListParagraph"/>
        <w:numPr>
          <w:ilvl w:val="0"/>
          <w:numId w:val="2"/>
        </w:numPr>
        <w:spacing w:after="40"/>
      </w:pPr>
      <w:r>
        <w:rPr>
          <w:rFonts w:ascii="Calibri" w:cs="Calibri" w:eastAsia="Calibri" w:hAnsi="Calibri"/>
          <w:b/>
          <w:bCs/>
          <w:sz w:val="20"/>
          <w:szCs w:val="20"/>
        </w:rPr>
        <w:t xml:space="preserve">Databases: </w:t>
      </w:r>
      <w:r>
        <w:rPr>
          <w:rFonts w:ascii="Calibri" w:cs="Calibri" w:eastAsia="Calibri" w:hAnsi="Calibri"/>
          <w:sz w:val="20"/>
          <w:szCs w:val="20"/>
        </w:rPr>
        <w:t xml:space="preserve">Oracle 10g, MySQL, Oracle SQL Developer</w:t>
      </w:r>
    </w:p>
    <w:p>
      <w:pPr>
        <w:pStyle w:val="ListParagraph"/>
        <w:numPr>
          <w:ilvl w:val="0"/>
          <w:numId w:val="2"/>
        </w:numPr>
        <w:spacing w:after="40"/>
      </w:pPr>
      <w:r>
        <w:rPr>
          <w:rFonts w:ascii="Calibri" w:cs="Calibri" w:eastAsia="Calibri" w:hAnsi="Calibri"/>
          <w:b/>
          <w:bCs/>
          <w:sz w:val="20"/>
          <w:szCs w:val="20"/>
        </w:rPr>
        <w:t xml:space="preserve">Tools &amp; Practices: </w:t>
      </w:r>
      <w:r>
        <w:rPr>
          <w:rFonts w:ascii="Calibri" w:cs="Calibri" w:eastAsia="Calibri" w:hAnsi="Calibri"/>
          <w:sz w:val="20"/>
          <w:szCs w:val="20"/>
        </w:rPr>
        <w:t xml:space="preserve">Maven, Git, SVN, JIRA, Postman, Agile/Scrum, Test-Driven Development</w:t>
      </w:r>
    </w:p>
    <w:p>
      <w:pPr>
        <w:pStyle w:val="ListParagraph"/>
        <w:numPr>
          <w:ilvl w:val="0"/>
          <w:numId w:val="2"/>
        </w:numPr>
        <w:spacing w:after="40"/>
      </w:pPr>
      <w:r>
        <w:rPr>
          <w:rFonts w:ascii="Calibri" w:cs="Calibri" w:eastAsia="Calibri" w:hAnsi="Calibri"/>
          <w:b/>
          <w:bCs/>
          <w:sz w:val="20"/>
          <w:szCs w:val="20"/>
        </w:rPr>
        <w:t xml:space="preserve">IDEs / Servers: </w:t>
      </w:r>
      <w:r>
        <w:rPr>
          <w:rFonts w:ascii="Calibri" w:cs="Calibri" w:eastAsia="Calibri" w:hAnsi="Calibri"/>
          <w:sz w:val="20"/>
          <w:szCs w:val="20"/>
        </w:rPr>
        <w:t xml:space="preserve">Eclipse, IntelliJ IDEA, STS, Apache Tomcat, JBoss</w:t>
      </w:r>
    </w:p>
    <w:p>
      <w:pPr>
        <w:pBdr>
          <w:bottom w:val="single" w:color="1F3864" w:sz="6" w:space="1"/>
        </w:pBdr>
        <w:spacing w:after="80" w:before="200"/>
      </w:pPr>
      <w:r>
        <w:rPr>
          <w:rFonts w:ascii="Calibri" w:cs="Calibri" w:eastAsia="Calibri" w:hAnsi="Calibri"/>
          <w:b/>
          <w:bCs/>
          <w:color w:val="1F3864"/>
          <w:sz w:val="22"/>
          <w:szCs w:val="22"/>
        </w:rPr>
        <w:t xml:space="preserve">PROFESSIONAL EXPERIENCE</w:t>
      </w:r>
    </w:p>
    <w:p>
      <w:pPr>
        <w:tabs>
          <w:tab w:val="right" w:pos="10206"/>
        </w:tabs>
        <w:spacing w:after="20" w:before="100"/>
      </w:pPr>
      <w:r>
        <w:rPr>
          <w:rFonts w:ascii="Calibri" w:cs="Calibri" w:eastAsia="Calibri" w:hAnsi="Calibri"/>
          <w:b/>
          <w:bCs/>
          <w:sz w:val="21"/>
          <w:szCs w:val="21"/>
        </w:rPr>
        <w:t xml:space="preserve">Senior Java Backend Developer — Digital Platform (HSBC)</w:t>
      </w:r>
      <w:r>
        <w:rPr>
          <w:rFonts w:ascii="Calibri" w:cs="Calibri" w:eastAsia="Calibri" w:hAnsi="Calibri"/>
          <w:b/>
          <w:bCs/>
          <w:sz w:val="20"/>
          <w:szCs w:val="20"/>
        </w:rPr>
        <w:t xml:space="preserve">	Aug 2021 – Present</w:t>
      </w:r>
    </w:p>
    <w:p>
      <w:pPr>
        <w:spacing w:after="20"/>
      </w:pPr>
      <w:r>
        <w:rPr>
          <w:rFonts w:ascii="Calibri" w:cs="Calibri" w:eastAsia="Calibri" w:hAnsi="Calibri"/>
          <w:i/>
          <w:iCs/>
          <w:sz w:val="20"/>
          <w:szCs w:val="20"/>
        </w:rPr>
        <w:t xml:space="preserve">Senior Consultant, Ernst &amp; Young India — Pune, Maharashtra</w:t>
      </w:r>
    </w:p>
    <w:p>
      <w:pPr>
        <w:spacing w:after="60"/>
      </w:pPr>
      <w:r>
        <w:rPr>
          <w:rFonts w:ascii="Calibri" w:cs="Calibri" w:eastAsia="Calibri" w:hAnsi="Calibri"/>
          <w:sz w:val="20"/>
          <w:szCs w:val="20"/>
        </w:rPr>
        <w:t xml:space="preserve">On-premise cross-browser/cross-device automation testing ecosystem built on Selenium Grid and Appium, giving HSBC's QA and engineering teams centralized, secure access to real and virtual test devices without relying on external cloud vendors.</w:t>
      </w:r>
    </w:p>
    <w:p>
      <w:pPr>
        <w:pStyle w:val="ListParagraph"/>
        <w:numPr>
          <w:ilvl w:val="0"/>
          <w:numId w:val="2"/>
        </w:numPr>
        <w:spacing w:after="40"/>
      </w:pPr>
      <w:r>
        <w:rPr>
          <w:rFonts w:ascii="Calibri" w:cs="Calibri" w:eastAsia="Calibri" w:hAnsi="Calibri"/>
          <w:sz w:val="20"/>
          <w:szCs w:val="20"/>
        </w:rPr>
        <w:t xml:space="preserve">Designed and delivered 25 Spring Boot microservices with centralized exception handling and an API Gateway, improving inter-service reliability and reducing cross-team integration issues.</w:t>
      </w:r>
    </w:p>
    <w:p>
      <w:pPr>
        <w:pStyle w:val="ListParagraph"/>
        <w:numPr>
          <w:ilvl w:val="0"/>
          <w:numId w:val="2"/>
        </w:numPr>
        <w:spacing w:after="40"/>
      </w:pPr>
      <w:r>
        <w:rPr>
          <w:rFonts w:ascii="Calibri" w:cs="Calibri" w:eastAsia="Calibri" w:hAnsi="Calibri"/>
          <w:b/>
          <w:bCs/>
          <w:sz w:val="20"/>
          <w:szCs w:val="20"/>
        </w:rPr>
        <w:t xml:space="preserve">Kafka: </w:t>
      </w:r>
      <w:r>
        <w:rPr>
          <w:rFonts w:ascii="Calibri" w:cs="Calibri" w:eastAsia="Calibri" w:hAnsi="Calibri"/>
          <w:sz w:val="20"/>
          <w:szCs w:val="20"/>
        </w:rPr>
        <w:t xml:space="preserve">Built Kafka-based event pipelines with Spring Boot to drive the platform's notification and monitoring workflows, delivering near real-time device/browser availability alerts to 70+ teams across the organization.</w:t>
      </w:r>
    </w:p>
    <w:p>
      <w:pPr>
        <w:pStyle w:val="ListParagraph"/>
        <w:numPr>
          <w:ilvl w:val="0"/>
          <w:numId w:val="2"/>
        </w:numPr>
        <w:spacing w:after="40"/>
      </w:pPr>
      <w:r>
        <w:rPr>
          <w:rFonts w:ascii="Calibri" w:cs="Calibri" w:eastAsia="Calibri" w:hAnsi="Calibri"/>
          <w:sz w:val="20"/>
          <w:szCs w:val="20"/>
        </w:rPr>
        <w:t xml:space="preserve">Deployed and managed core platform services on on-premise virtual machines, with structured storage for automation reports, execution videos, and screenshots to simplify audit retrieval for QA teams.</w:t>
      </w:r>
    </w:p>
    <w:p>
      <w:pPr>
        <w:pStyle w:val="ListParagraph"/>
        <w:numPr>
          <w:ilvl w:val="0"/>
          <w:numId w:val="2"/>
        </w:numPr>
        <w:spacing w:after="40"/>
      </w:pPr>
      <w:r>
        <w:rPr>
          <w:rFonts w:ascii="Calibri" w:cs="Calibri" w:eastAsia="Calibri" w:hAnsi="Calibri"/>
          <w:sz w:val="20"/>
          <w:szCs w:val="20"/>
        </w:rPr>
        <w:t xml:space="preserve">Migrated legacy JDBC-based services to Spring Data JPA and JDBC Template, improving query readability and delivering noticeably faster response times.</w:t>
      </w:r>
    </w:p>
    <w:p>
      <w:pPr>
        <w:pStyle w:val="ListParagraph"/>
        <w:numPr>
          <w:ilvl w:val="0"/>
          <w:numId w:val="2"/>
        </w:numPr>
        <w:spacing w:after="40"/>
      </w:pPr>
      <w:r>
        <w:rPr>
          <w:rFonts w:ascii="Calibri" w:cs="Calibri" w:eastAsia="Calibri" w:hAnsi="Calibri"/>
          <w:b/>
          <w:bCs/>
          <w:sz w:val="20"/>
          <w:szCs w:val="20"/>
        </w:rPr>
        <w:t xml:space="preserve">Caching: </w:t>
      </w:r>
      <w:r>
        <w:rPr>
          <w:rFonts w:ascii="Calibri" w:cs="Calibri" w:eastAsia="Calibri" w:hAnsi="Calibri"/>
          <w:sz w:val="20"/>
          <w:szCs w:val="20"/>
        </w:rPr>
        <w:t xml:space="preserve">Implemented Redis-based caching using Spring's @Cacheable, @CachePut, and @CacheEvict annotations under @EnableCaching, applying LRU/LFU and volatile eviction policies to reduce redundant database calls and improve service response times for frequently accessed data.</w:t>
      </w:r>
    </w:p>
    <w:p>
      <w:pPr>
        <w:pStyle w:val="ListParagraph"/>
        <w:numPr>
          <w:ilvl w:val="0"/>
          <w:numId w:val="2"/>
        </w:numPr>
        <w:spacing w:after="40"/>
      </w:pPr>
      <w:r>
        <w:rPr>
          <w:rFonts w:ascii="Calibri" w:cs="Calibri" w:eastAsia="Calibri" w:hAnsi="Calibri"/>
          <w:sz w:val="20"/>
          <w:szCs w:val="20"/>
        </w:rPr>
        <w:t xml:space="preserve">Implemented Spring Security with JWT-based authentication, role-based authorization, CORS configuration, and OWASP secure coding practices to harden REST APIs.</w:t>
      </w:r>
    </w:p>
    <w:p>
      <w:pPr>
        <w:pStyle w:val="ListParagraph"/>
        <w:numPr>
          <w:ilvl w:val="0"/>
          <w:numId w:val="2"/>
        </w:numPr>
        <w:spacing w:after="40"/>
      </w:pPr>
      <w:r>
        <w:rPr>
          <w:rFonts w:ascii="Calibri" w:cs="Calibri" w:eastAsia="Calibri" w:hAnsi="Calibri"/>
          <w:sz w:val="20"/>
          <w:szCs w:val="20"/>
        </w:rPr>
        <w:t xml:space="preserve">Set up Prometheus and Grafana dashboards for platform monitoring, giving stakeholders real-time visibility into usage and device availability.</w:t>
      </w:r>
    </w:p>
    <w:p>
      <w:pPr>
        <w:pStyle w:val="ListParagraph"/>
        <w:numPr>
          <w:ilvl w:val="0"/>
          <w:numId w:val="2"/>
        </w:numPr>
        <w:spacing w:after="40"/>
      </w:pPr>
      <w:r>
        <w:rPr>
          <w:rFonts w:ascii="Calibri" w:cs="Calibri" w:eastAsia="Calibri" w:hAnsi="Calibri"/>
          <w:sz w:val="20"/>
          <w:szCs w:val="20"/>
        </w:rPr>
        <w:t xml:space="preserve">Automated weekly/monthly usage reporting jobs, giving leadership consistent visibility into Digital Platform adoption across mobile and browser environments, used by approximately 800 QA and engineering users.</w:t>
      </w:r>
    </w:p>
    <w:p>
      <w:pPr>
        <w:pStyle w:val="ListParagraph"/>
        <w:numPr>
          <w:ilvl w:val="0"/>
          <w:numId w:val="2"/>
        </w:numPr>
        <w:spacing w:after="40"/>
      </w:pPr>
      <w:r>
        <w:rPr>
          <w:rFonts w:ascii="Calibri" w:cs="Calibri" w:eastAsia="Calibri" w:hAnsi="Calibri"/>
          <w:sz w:val="20"/>
          <w:szCs w:val="20"/>
        </w:rPr>
        <w:t xml:space="preserve">Mentored 4 junior developers on Java, Spring Boot, and Microservices within a team of 10, improving overall team delivery efficiency.</w:t>
      </w:r>
    </w:p>
    <w:p>
      <w:pPr>
        <w:pStyle w:val="ListParagraph"/>
        <w:numPr>
          <w:ilvl w:val="0"/>
          <w:numId w:val="2"/>
        </w:numPr>
        <w:spacing w:after="40"/>
      </w:pPr>
      <w:r>
        <w:rPr>
          <w:rFonts w:ascii="Calibri" w:cs="Calibri" w:eastAsia="Calibri" w:hAnsi="Calibri"/>
          <w:sz w:val="20"/>
          <w:szCs w:val="20"/>
        </w:rPr>
        <w:t xml:space="preserve">Led the migration from Spring Boot 2 to Spring Boot 3 across services, resolving long-standing memory leakage issues while closing security gaps and staying ahead of framework end-of-life risk.</w:t>
      </w:r>
    </w:p>
    <w:p>
      <w:pPr>
        <w:pStyle w:val="ListParagraph"/>
        <w:numPr>
          <w:ilvl w:val="0"/>
          <w:numId w:val="2"/>
        </w:numPr>
        <w:spacing w:after="40"/>
      </w:pPr>
      <w:r>
        <w:rPr>
          <w:rFonts w:ascii="Calibri" w:cs="Calibri" w:eastAsia="Calibri" w:hAnsi="Calibri"/>
          <w:sz w:val="20"/>
          <w:szCs w:val="20"/>
        </w:rPr>
        <w:t xml:space="preserve">Conducted code reviews and technical workshops to raise coding standards and share Kafka/microservices best practices across the team.</w:t>
      </w:r>
    </w:p>
    <w:p>
      <w:pPr>
        <w:tabs>
          <w:tab w:val="right" w:pos="10206"/>
        </w:tabs>
        <w:spacing w:after="20" w:before="100"/>
      </w:pPr>
      <w:r>
        <w:rPr>
          <w:rFonts w:ascii="Calibri" w:cs="Calibri" w:eastAsia="Calibri" w:hAnsi="Calibri"/>
          <w:b/>
          <w:bCs/>
          <w:sz w:val="21"/>
          <w:szCs w:val="21"/>
        </w:rPr>
        <w:t xml:space="preserve">Implementation Team Developer</w:t>
      </w:r>
      <w:r>
        <w:rPr>
          <w:rFonts w:ascii="Calibri" w:cs="Calibri" w:eastAsia="Calibri" w:hAnsi="Calibri"/>
          <w:b/>
          <w:bCs/>
          <w:sz w:val="20"/>
          <w:szCs w:val="20"/>
        </w:rPr>
        <w:t xml:space="preserve">	Mar 2019 – Aug 2021</w:t>
      </w:r>
    </w:p>
    <w:p>
      <w:pPr>
        <w:spacing w:after="20"/>
      </w:pPr>
      <w:r>
        <w:rPr>
          <w:rFonts w:ascii="Calibri" w:cs="Calibri" w:eastAsia="Calibri" w:hAnsi="Calibri"/>
          <w:i/>
          <w:iCs/>
          <w:sz w:val="20"/>
          <w:szCs w:val="20"/>
        </w:rPr>
        <w:t xml:space="preserve">Senior Software Engineer, MAJESCO SOFTWARE AND SOLUTIONS INDIA PRIVATE LIMITED — Pune, Maharashtra</w:t>
      </w:r>
    </w:p>
    <w:p>
      <w:pPr>
        <w:spacing w:after="60"/>
      </w:pPr>
      <w:r>
        <w:rPr>
          <w:rFonts w:ascii="Calibri" w:cs="Calibri" w:eastAsia="Calibri" w:hAnsi="Calibri"/>
          <w:sz w:val="20"/>
          <w:szCs w:val="20"/>
        </w:rPr>
        <w:t xml:space="preserve">Delivered custom features, web services, and transaction changes for 10 insurance-domain clients on the Majesco platform, working directly with client teams to translate business requirements into production releases.</w:t>
      </w:r>
    </w:p>
    <w:p>
      <w:pPr>
        <w:pStyle w:val="ListParagraph"/>
        <w:numPr>
          <w:ilvl w:val="0"/>
          <w:numId w:val="2"/>
        </w:numPr>
        <w:spacing w:after="40"/>
      </w:pPr>
      <w:r>
        <w:rPr>
          <w:rFonts w:ascii="Calibri" w:cs="Calibri" w:eastAsia="Calibri" w:hAnsi="Calibri"/>
          <w:sz w:val="20"/>
          <w:szCs w:val="20"/>
        </w:rPr>
        <w:t xml:space="preserve">Designed and developed Java/Spring Boot web services and interfaces for 10 enterprise clients, independently owning delivery end-to-end.</w:t>
      </w:r>
    </w:p>
    <w:p>
      <w:pPr>
        <w:pStyle w:val="ListParagraph"/>
        <w:numPr>
          <w:ilvl w:val="0"/>
          <w:numId w:val="2"/>
        </w:numPr>
        <w:spacing w:after="40"/>
      </w:pPr>
      <w:r>
        <w:rPr>
          <w:rFonts w:ascii="Calibri" w:cs="Calibri" w:eastAsia="Calibri" w:hAnsi="Calibri"/>
          <w:sz w:val="20"/>
          <w:szCs w:val="20"/>
        </w:rPr>
        <w:t xml:space="preserve">Partnered directly with client stakeholders to scope problem specifications and system designs, reducing rework during implementation.</w:t>
      </w:r>
    </w:p>
    <w:p>
      <w:pPr>
        <w:pStyle w:val="ListParagraph"/>
        <w:numPr>
          <w:ilvl w:val="0"/>
          <w:numId w:val="2"/>
        </w:numPr>
        <w:spacing w:after="40"/>
      </w:pPr>
      <w:r>
        <w:rPr>
          <w:rFonts w:ascii="Calibri" w:cs="Calibri" w:eastAsia="Calibri" w:hAnsi="Calibri"/>
          <w:sz w:val="20"/>
          <w:szCs w:val="20"/>
        </w:rPr>
        <w:t xml:space="preserve">Built, tested, and deployed scalable, modular services within consistent 2-week release cycles, reliably meeting client go-live deadlines.</w:t>
      </w:r>
    </w:p>
    <w:p>
      <w:pPr>
        <w:pStyle w:val="ListParagraph"/>
        <w:numPr>
          <w:ilvl w:val="0"/>
          <w:numId w:val="2"/>
        </w:numPr>
        <w:spacing w:after="40"/>
      </w:pPr>
      <w:r>
        <w:rPr>
          <w:rFonts w:ascii="Calibri" w:cs="Calibri" w:eastAsia="Calibri" w:hAnsi="Calibri"/>
          <w:sz w:val="20"/>
          <w:szCs w:val="20"/>
        </w:rPr>
        <w:t xml:space="preserve">Promoted to Senior Software Engineer within 6 months of joining, recognized with two Employee of the Month awards for custom transaction development and interface delivery.</w:t>
      </w:r>
    </w:p>
    <w:p>
      <w:pPr>
        <w:tabs>
          <w:tab w:val="right" w:pos="10206"/>
        </w:tabs>
        <w:spacing w:after="20" w:before="100"/>
      </w:pPr>
      <w:r>
        <w:rPr>
          <w:rFonts w:ascii="Calibri" w:cs="Calibri" w:eastAsia="Calibri" w:hAnsi="Calibri"/>
          <w:b/>
          <w:bCs/>
          <w:sz w:val="21"/>
          <w:szCs w:val="21"/>
        </w:rPr>
        <w:t xml:space="preserve">Java Developer — NSDL Securities</w:t>
      </w:r>
      <w:r>
        <w:rPr>
          <w:rFonts w:ascii="Calibri" w:cs="Calibri" w:eastAsia="Calibri" w:hAnsi="Calibri"/>
          <w:b/>
          <w:bCs/>
          <w:sz w:val="20"/>
          <w:szCs w:val="20"/>
        </w:rPr>
        <w:t xml:space="preserve">	Oct 2016 – Mar 2019</w:t>
      </w:r>
    </w:p>
    <w:p>
      <w:pPr>
        <w:spacing w:after="20"/>
      </w:pPr>
      <w:r>
        <w:rPr>
          <w:rFonts w:ascii="Calibri" w:cs="Calibri" w:eastAsia="Calibri" w:hAnsi="Calibri"/>
          <w:i/>
          <w:iCs/>
          <w:sz w:val="20"/>
          <w:szCs w:val="20"/>
        </w:rPr>
        <w:t xml:space="preserve">System Engineer, Tata Consultancy Services — Mumbai, Maharashtra</w:t>
      </w:r>
    </w:p>
    <w:p>
      <w:pPr>
        <w:spacing w:after="60"/>
      </w:pPr>
      <w:r>
        <w:rPr>
          <w:rFonts w:ascii="Calibri" w:cs="Calibri" w:eastAsia="Calibri" w:hAnsi="Calibri"/>
          <w:sz w:val="20"/>
          <w:szCs w:val="20"/>
        </w:rPr>
        <w:t xml:space="preserve">Worked on India's national securities depository platform, which manages dematerialized holdings and settlement for the Indian capital market — a high-availability, high-compliance financial system.</w:t>
      </w:r>
    </w:p>
    <w:p>
      <w:pPr>
        <w:pStyle w:val="ListParagraph"/>
        <w:numPr>
          <w:ilvl w:val="0"/>
          <w:numId w:val="2"/>
        </w:numPr>
        <w:spacing w:after="40"/>
      </w:pPr>
      <w:r>
        <w:rPr>
          <w:rFonts w:ascii="Calibri" w:cs="Calibri" w:eastAsia="Calibri" w:hAnsi="Calibri"/>
          <w:sz w:val="20"/>
          <w:szCs w:val="20"/>
        </w:rPr>
        <w:t xml:space="preserve">Built and maintained modules handling secure account-based transfer of dematerialized securities in a high-compliance financial environment.</w:t>
      </w:r>
    </w:p>
    <w:p>
      <w:pPr>
        <w:pStyle w:val="ListParagraph"/>
        <w:numPr>
          <w:ilvl w:val="0"/>
          <w:numId w:val="2"/>
        </w:numPr>
        <w:spacing w:after="40"/>
      </w:pPr>
      <w:r>
        <w:rPr>
          <w:rFonts w:ascii="Calibri" w:cs="Calibri" w:eastAsia="Calibri" w:hAnsi="Calibri"/>
          <w:sz w:val="20"/>
          <w:szCs w:val="20"/>
        </w:rPr>
        <w:t xml:space="preserve">Implemented concurrent login handling in a core sub-module, improving system resilience under simultaneous multi-user access.</w:t>
      </w:r>
    </w:p>
    <w:p>
      <w:pPr>
        <w:pStyle w:val="ListParagraph"/>
        <w:numPr>
          <w:ilvl w:val="0"/>
          <w:numId w:val="2"/>
        </w:numPr>
        <w:spacing w:after="40"/>
      </w:pPr>
      <w:r>
        <w:rPr>
          <w:rFonts w:ascii="Calibri" w:cs="Calibri" w:eastAsia="Calibri" w:hAnsi="Calibri"/>
          <w:sz w:val="20"/>
          <w:szCs w:val="20"/>
        </w:rPr>
        <w:t xml:space="preserve">Collaborated across the full SDLC from requirements gathering through production release, working closely with clients on problem specification and design.</w:t>
      </w:r>
    </w:p>
    <w:p>
      <w:pPr>
        <w:pStyle w:val="ListParagraph"/>
        <w:numPr>
          <w:ilvl w:val="0"/>
          <w:numId w:val="2"/>
        </w:numPr>
        <w:spacing w:after="40"/>
      </w:pPr>
      <w:r>
        <w:rPr>
          <w:rFonts w:ascii="Calibri" w:cs="Calibri" w:eastAsia="Calibri" w:hAnsi="Calibri"/>
          <w:sz w:val="20"/>
          <w:szCs w:val="20"/>
        </w:rPr>
        <w:t xml:space="preserve">Received an On-the-Spot Award from TCS for rapid, independent problem-solving during a production incident.</w:t>
      </w:r>
    </w:p>
    <w:p>
      <w:pPr>
        <w:pBdr>
          <w:bottom w:val="single" w:color="1F3864" w:sz="6" w:space="1"/>
        </w:pBdr>
        <w:spacing w:after="80" w:before="200"/>
      </w:pPr>
      <w:r>
        <w:rPr>
          <w:rFonts w:ascii="Calibri" w:cs="Calibri" w:eastAsia="Calibri" w:hAnsi="Calibri"/>
          <w:b/>
          <w:bCs/>
          <w:color w:val="1F3864"/>
          <w:sz w:val="22"/>
          <w:szCs w:val="22"/>
        </w:rPr>
        <w:t xml:space="preserve">EDUCATION</w:t>
      </w:r>
    </w:p>
    <w:p>
      <w:pPr>
        <w:pStyle w:val="ListParagraph"/>
        <w:numPr>
          <w:ilvl w:val="0"/>
          <w:numId w:val="2"/>
        </w:numPr>
        <w:spacing w:after="40"/>
      </w:pPr>
      <w:r>
        <w:rPr>
          <w:rFonts w:ascii="Calibri" w:cs="Calibri" w:eastAsia="Calibri" w:hAnsi="Calibri"/>
          <w:b/>
          <w:bCs/>
          <w:sz w:val="20"/>
          <w:szCs w:val="20"/>
        </w:rPr>
        <w:t xml:space="preserve">B.E., Information Technology</w:t>
      </w:r>
      <w:r>
        <w:rPr>
          <w:rFonts w:ascii="Calibri" w:cs="Calibri" w:eastAsia="Calibri" w:hAnsi="Calibri"/>
          <w:sz w:val="20"/>
          <w:szCs w:val="20"/>
        </w:rPr>
        <w:t xml:space="preserve"> — Samrat Ashok Technological Institute, Vidisha (M.P.) | 2012 – 2016 | CGPA: 7.0</w:t>
      </w:r>
    </w:p>
    <w:p>
      <w:pPr>
        <w:pBdr>
          <w:bottom w:val="single" w:color="1F3864" w:sz="6" w:space="1"/>
        </w:pBdr>
        <w:spacing w:after="80" w:before="200"/>
      </w:pPr>
      <w:r>
        <w:rPr>
          <w:rFonts w:ascii="Calibri" w:cs="Calibri" w:eastAsia="Calibri" w:hAnsi="Calibri"/>
          <w:b/>
          <w:bCs/>
          <w:color w:val="1F3864"/>
          <w:sz w:val="22"/>
          <w:szCs w:val="22"/>
        </w:rPr>
        <w:t xml:space="preserve">AWARDS &amp; ACHIEVEMENTS</w:t>
      </w:r>
    </w:p>
    <w:p>
      <w:pPr>
        <w:pStyle w:val="ListParagraph"/>
        <w:numPr>
          <w:ilvl w:val="0"/>
          <w:numId w:val="2"/>
        </w:numPr>
        <w:spacing w:after="40"/>
      </w:pPr>
      <w:r>
        <w:rPr>
          <w:rFonts w:ascii="Calibri" w:cs="Calibri" w:eastAsia="Calibri" w:hAnsi="Calibri"/>
          <w:b/>
          <w:bCs/>
          <w:sz w:val="20"/>
          <w:szCs w:val="20"/>
        </w:rPr>
        <w:t xml:space="preserve">Employee of the Month (Majesco)</w:t>
      </w:r>
      <w:r>
        <w:rPr>
          <w:rFonts w:ascii="Calibri" w:cs="Calibri" w:eastAsia="Calibri" w:hAnsi="Calibri"/>
          <w:sz w:val="20"/>
          <w:szCs w:val="20"/>
        </w:rPr>
        <w:t xml:space="preserve"> — for developing multiple custom transactions within a single release.</w:t>
      </w:r>
    </w:p>
    <w:p>
      <w:pPr>
        <w:pStyle w:val="ListParagraph"/>
        <w:numPr>
          <w:ilvl w:val="0"/>
          <w:numId w:val="2"/>
        </w:numPr>
        <w:spacing w:after="40"/>
      </w:pPr>
      <w:r>
        <w:rPr>
          <w:rFonts w:ascii="Calibri" w:cs="Calibri" w:eastAsia="Calibri" w:hAnsi="Calibri"/>
          <w:b/>
          <w:bCs/>
          <w:sz w:val="20"/>
          <w:szCs w:val="20"/>
        </w:rPr>
        <w:t xml:space="preserve">Employee of the Month (Majesco)</w:t>
      </w:r>
      <w:r>
        <w:rPr>
          <w:rFonts w:ascii="Calibri" w:cs="Calibri" w:eastAsia="Calibri" w:hAnsi="Calibri"/>
          <w:sz w:val="20"/>
          <w:szCs w:val="20"/>
        </w:rPr>
        <w:t xml:space="preserve"> — for developing and modifying multiple interfaces/web services within a single release.</w:t>
      </w:r>
    </w:p>
    <w:p>
      <w:pPr>
        <w:pStyle w:val="ListParagraph"/>
        <w:numPr>
          <w:ilvl w:val="0"/>
          <w:numId w:val="2"/>
        </w:numPr>
        <w:spacing w:after="40"/>
      </w:pPr>
      <w:r>
        <w:rPr>
          <w:rFonts w:ascii="Calibri" w:cs="Calibri" w:eastAsia="Calibri" w:hAnsi="Calibri"/>
          <w:b/>
          <w:bCs/>
          <w:sz w:val="20"/>
          <w:szCs w:val="20"/>
        </w:rPr>
        <w:t xml:space="preserve">Promoted to Senior Software Engineer</w:t>
      </w:r>
      <w:r>
        <w:rPr>
          <w:rFonts w:ascii="Calibri" w:cs="Calibri" w:eastAsia="Calibri" w:hAnsi="Calibri"/>
          <w:sz w:val="20"/>
          <w:szCs w:val="20"/>
        </w:rPr>
        <w:t xml:space="preserve"> within 6 months of joining Majesco, based on performance.</w:t>
      </w:r>
    </w:p>
    <w:p>
      <w:pPr>
        <w:pStyle w:val="ListParagraph"/>
        <w:numPr>
          <w:ilvl w:val="0"/>
          <w:numId w:val="2"/>
        </w:numPr>
        <w:spacing w:after="40"/>
      </w:pPr>
      <w:r>
        <w:rPr>
          <w:rFonts w:ascii="Calibri" w:cs="Calibri" w:eastAsia="Calibri" w:hAnsi="Calibri"/>
          <w:b/>
          <w:bCs/>
          <w:sz w:val="20"/>
          <w:szCs w:val="20"/>
        </w:rPr>
        <w:t xml:space="preserve">On-the-Spot Award (TCS)</w:t>
      </w:r>
      <w:r>
        <w:rPr>
          <w:rFonts w:ascii="Calibri" w:cs="Calibri" w:eastAsia="Calibri" w:hAnsi="Calibri"/>
          <w:sz w:val="20"/>
          <w:szCs w:val="20"/>
        </w:rPr>
        <w:t xml:space="preserve"> — for problem-solving during a critical production issue.</w:t>
      </w:r>
    </w:p>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2026-10-07T05:56:45.582Z</dcterms:created>
  <dcterms:modified xsi:type="dcterms:W3CDTF">2026-10-07T05:56:45.588Z</dcterms:modified>
</cp:coreProperties>
</file>

<file path=docProps/custom.xml><?xml version="1.0" encoding="utf-8"?>
<Properties xmlns="http://schemas.openxmlformats.org/officeDocument/2006/custom-properties" xmlns:vt="http://schemas.openxmlformats.org/officeDocument/2006/docPropsVTypes"/>
</file>