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d8179a07e883e18e16e61ef74a3240d8e5d3b82"/>
    <w:p>
      <w:pPr>
        <w:pStyle w:val="Heading1"/>
      </w:pPr>
      <w:r>
        <w:t xml:space="preserve">BioResilient AI Pipeline — Comprehensive Analysis Report</w:t>
      </w:r>
    </w:p>
    <w:bookmarkStart w:id="9" w:name="X8eab3b20942fa906e508225a5fcadb8c11b57eb"/>
    <w:p>
      <w:pPr>
        <w:pStyle w:val="Heading3"/>
      </w:pPr>
      <w:r>
        <w:t xml:space="preserve">Steps 1 – 9 | Cancer-Resistance Phenotype | April 2026</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The BioResilient pipeline is a multi-layered computational genomics framework designed to identify human genes that may confer resistance to cancer by cross-referencing evolutionary signals in species known to be cancer-resistant. Rather than searching for individual mutations in patient cohorts, this approach asks:</w:t>
      </w:r>
      <w:r>
        <w:t xml:space="preserve"> </w:t>
      </w:r>
      <w:r>
        <w:rPr>
          <w:i/>
          <w:iCs/>
        </w:rPr>
        <w:t xml:space="preserve">which human proteins have been shaped by evolution in the same way as proteins in long-lived, cancer-resistant animals?</w:t>
      </w:r>
    </w:p>
    <w:p>
      <w:pPr>
        <w:pStyle w:val="BodyText"/>
      </w:pPr>
      <w:r>
        <w:t xml:space="preserve">Working from 18 species spanning</w:t>
      </w:r>
      <w:r>
        <w:t xml:space="preserve"> </w:t>
      </w:r>
      <w:r>
        <w:rPr>
          <w:b/>
          <w:bCs/>
        </w:rPr>
        <w:t xml:space="preserve">eight major evolutionary lineages</w:t>
      </w:r>
      <w:r>
        <w:t xml:space="preserve"> </w:t>
      </w:r>
      <w:r>
        <w:t xml:space="preserve">(expanded from five after adoption of the trusted TimeTree-calibrated species tree), the pipeline applies four independent evidence layers — positive selection pressure, protein sequence convergence, functional essentiality, and tissue expression — and synthesises them into a ranked list of candidate genes. After processing</w:t>
      </w:r>
      <w:r>
        <w:t xml:space="preserve"> </w:t>
      </w:r>
      <w:r>
        <w:rPr>
          <w:b/>
          <w:bCs/>
        </w:rPr>
        <w:t xml:space="preserve">12,795 human genes</w:t>
      </w:r>
      <w:r>
        <w:t xml:space="preserve"> </w:t>
      </w:r>
      <w:r>
        <w:t xml:space="preserve">and</w:t>
      </w:r>
      <w:r>
        <w:t xml:space="preserve"> </w:t>
      </w:r>
      <w:r>
        <w:rPr>
          <w:b/>
          <w:bCs/>
        </w:rPr>
        <w:t xml:space="preserve">200,979 ortholog sequences</w:t>
      </w:r>
      <w:r>
        <w:t xml:space="preserve"> </w:t>
      </w:r>
      <w:r>
        <w:t xml:space="preserve">across nine computational steps and three Phase 1 accuracy corrections, the analysis nominates</w:t>
      </w:r>
      <w:r>
        <w:t xml:space="preserve"> </w:t>
      </w:r>
      <w:r>
        <w:rPr>
          <w:b/>
          <w:bCs/>
        </w:rPr>
        <w:t xml:space="preserve">14 Tier 1 candidates</w:t>
      </w:r>
      <w:r>
        <w:t xml:space="preserve"> </w:t>
      </w:r>
      <w:r>
        <w:t xml:space="preserve">and</w:t>
      </w:r>
      <w:r>
        <w:t xml:space="preserve"> </w:t>
      </w:r>
      <w:r>
        <w:rPr>
          <w:b/>
          <w:bCs/>
        </w:rPr>
        <w:t xml:space="preserve">37 Tier 2 candidates</w:t>
      </w:r>
      <w:r>
        <w:t xml:space="preserve"> </w:t>
      </w:r>
      <w:r>
        <w:t xml:space="preserve">for follow-up experimental validation.</w:t>
      </w:r>
    </w:p>
    <w:p>
      <w:pPr>
        <w:pStyle w:val="BodyText"/>
      </w:pPr>
      <w:r>
        <w:rPr>
          <w:b/>
          <w:bCs/>
        </w:rPr>
        <w:t xml:space="preserve">Phase 1 Accuracy Fixes (April 2026):</w:t>
      </w:r>
      <w:r>
        <w:t xml:space="preserve"> </w:t>
      </w:r>
      <w:r>
        <w:t xml:space="preserve">Three corrections were applied after scientific review of the initial pipeline output:</w:t>
      </w:r>
      <w:r>
        <w:t xml:space="preserve"> </w:t>
      </w:r>
      <w:r>
        <w:t xml:space="preserve">1.</w:t>
      </w:r>
      <w:r>
        <w:t xml:space="preserve"> </w:t>
      </w:r>
      <w:r>
        <w:rPr>
          <w:b/>
          <w:bCs/>
        </w:rPr>
        <w:t xml:space="preserve">Trusted species tree adopted</w:t>
      </w:r>
      <w:r>
        <w:t xml:space="preserve"> </w:t>
      </w:r>
      <w:r>
        <w:t xml:space="preserve">— replaced the low-bootstrap IQ-TREE reconstruction with a TimeTree-calibrated consensus tree, correctly separating Reptiles, Molluscs, and Cnidarians into independent lineages and expanding the maximum convergence count from 5 to</w:t>
      </w:r>
      <w:r>
        <w:t xml:space="preserve"> </w:t>
      </w:r>
      <w:r>
        <w:rPr>
          <w:b/>
          <w:bCs/>
        </w:rPr>
        <w:t xml:space="preserve">8 lineage groups</w:t>
      </w:r>
      <w:r>
        <w:t xml:space="preserve"> </w:t>
      </w:r>
      <w:r>
        <w:t xml:space="preserve">2.</w:t>
      </w:r>
      <w:r>
        <w:t xml:space="preserve"> </w:t>
      </w:r>
      <w:r>
        <w:rPr>
          <w:b/>
          <w:bCs/>
        </w:rPr>
        <w:t xml:space="preserve">Permutation-based null model added</w:t>
      </w:r>
      <w:r>
        <w:t xml:space="preserve"> </w:t>
      </w:r>
      <w:r>
        <w:t xml:space="preserve">— a 200-iteration lineage-label shuffle test was implemented to assign statistical p-values to convergence weights, replacing the raw lineage count as the scoring signal</w:t>
      </w:r>
      <w:r>
        <w:t xml:space="preserve"> </w:t>
      </w:r>
      <w:r>
        <w:t xml:space="preserve">3.</w:t>
      </w:r>
      <w:r>
        <w:t xml:space="preserve"> </w:t>
      </w:r>
      <w:r>
        <w:rPr>
          <w:b/>
          <w:bCs/>
        </w:rPr>
        <w:t xml:space="preserve">Convergence scoring rebalanced</w:t>
      </w:r>
      <w:r>
        <w:t xml:space="preserve"> </w:t>
      </w:r>
      <w:r>
        <w:t xml:space="preserve">— the composite scorer now uses</w:t>
      </w:r>
      <w:r>
        <w:t xml:space="preserve"> </w:t>
      </w:r>
      <w:r>
        <w:rPr>
          <w:rStyle w:val="VerbatimChar"/>
        </w:rPr>
        <w:t xml:space="preserve">1 − convergence_pval</w:t>
      </w:r>
      <w:r>
        <w:t xml:space="preserve"> </w:t>
      </w:r>
      <w:r>
        <w:t xml:space="preserve">as the primary convergence signal, with a minimum 2-layer evidence guard to prevent convergence-only Tier1 nominations; a critical key-ordering bug in the phylogenetic distance lookup was also discovered and fixed</w:t>
      </w:r>
    </w:p>
    <w:p>
      <w:r>
        <w:pict>
          <v:rect style="width:0;height:1.5pt" o:hralign="center" o:hrstd="t" o:hr="t"/>
        </w:pict>
      </w:r>
    </w:p>
    <w:bookmarkEnd w:id="10"/>
    <w:bookmarkStart w:id="11" w:name="pipeline-architecture-overview"/>
    <w:p>
      <w:pPr>
        <w:pStyle w:val="Heading2"/>
      </w:pPr>
      <w:r>
        <w:t xml:space="preserve">Pipeline Architecture Overview</w:t>
      </w:r>
    </w:p>
    <w:p>
      <w:pPr>
        <w:pStyle w:val="SourceCode"/>
      </w:pPr>
      <w:r>
        <w:rPr>
          <w:rStyle w:val="VerbatimChar"/>
        </w:rPr>
        <w:t xml:space="preserve">Step 1  Environment Setup &amp; Validation</w:t>
      </w:r>
      <w:r>
        <w:br/>
      </w:r>
      <w:r>
        <w:rPr>
          <w:rStyle w:val="VerbatimChar"/>
        </w:rPr>
        <w:t xml:space="preserve">Step 2  Species Selection &amp; Proteome Assembly</w:t>
      </w:r>
      <w:r>
        <w:br/>
      </w:r>
      <w:r>
        <w:rPr>
          <w:rStyle w:val="VerbatimChar"/>
        </w:rPr>
        <w:t xml:space="preserve">Step 3  Ortholog Detection &amp; Genomic Region Extraction</w:t>
      </w:r>
      <w:r>
        <w:br/>
      </w:r>
      <w:r>
        <w:rPr>
          <w:rStyle w:val="VerbatimChar"/>
        </w:rPr>
        <w:t xml:space="preserve">        3a  OrthoFinder (OG clustering)</w:t>
      </w:r>
      <w:r>
        <w:br/>
      </w:r>
      <w:r>
        <w:rPr>
          <w:rStyle w:val="VerbatimChar"/>
        </w:rPr>
        <w:t xml:space="preserve">        3b  Database loading (12,795 genes, 200,979 orthologs)</w:t>
      </w:r>
      <w:r>
        <w:br/>
      </w:r>
      <w:r>
        <w:rPr>
          <w:rStyle w:val="VerbatimChar"/>
        </w:rPr>
        <w:t xml:space="preserve">        3c  Nucleotide region extraction (CDS, promoters, downstream)</w:t>
      </w:r>
      <w:r>
        <w:br/>
      </w:r>
      <w:r>
        <w:rPr>
          <w:rStyle w:val="VerbatimChar"/>
        </w:rPr>
        <w:t xml:space="preserve">        3d  Phylogenetic conservation scoring (PhyloP)</w:t>
      </w:r>
      <w:r>
        <w:br/>
      </w:r>
      <w:r>
        <w:rPr>
          <w:rStyle w:val="VerbatimChar"/>
        </w:rPr>
        <w:t xml:space="preserve">Step 4  Protein Divergence Motif Analysis</w:t>
      </w:r>
      <w:r>
        <w:br/>
      </w:r>
      <w:r>
        <w:rPr>
          <w:rStyle w:val="VerbatimChar"/>
        </w:rPr>
        <w:t xml:space="preserve">        4a  MEME suite motif discovery</w:t>
      </w:r>
      <w:r>
        <w:br/>
      </w:r>
      <w:r>
        <w:rPr>
          <w:rStyle w:val="VerbatimChar"/>
        </w:rPr>
        <w:t xml:space="preserve">        4b  Pfam domain annotation &amp; AlphaMissense scoring</w:t>
      </w:r>
      <w:r>
        <w:br/>
      </w:r>
      <w:r>
        <w:rPr>
          <w:rStyle w:val="VerbatimChar"/>
        </w:rPr>
        <w:t xml:space="preserve">        4c  ESM-2 protein language model embeddings</w:t>
      </w:r>
      <w:r>
        <w:br/>
      </w:r>
      <w:r>
        <w:rPr>
          <w:rStyle w:val="VerbatimChar"/>
        </w:rPr>
        <w:t xml:space="preserve">        4d  Functional consequence classification</w:t>
      </w:r>
      <w:r>
        <w:br/>
      </w:r>
      <w:r>
        <w:rPr>
          <w:rStyle w:val="VerbatimChar"/>
        </w:rPr>
        <w:t xml:space="preserve">Step 5  Species Phylogeny Construction (IQ-TREE 2 → trusted TimeTree tree)</w:t>
      </w:r>
      <w:r>
        <w:br/>
      </w:r>
      <w:r>
        <w:rPr>
          <w:rStyle w:val="VerbatimChar"/>
        </w:rPr>
        <w:t xml:space="preserve">Step 6  Positive Selection Analysis (PAML branch-site model)</w:t>
      </w:r>
      <w:r>
        <w:br/>
      </w:r>
      <w:r>
        <w:rPr>
          <w:rStyle w:val="VerbatimChar"/>
        </w:rPr>
        <w:t xml:space="preserve">Step 7  Convergent Evolution Detection [UPDATED: 8 lineages, permutation test]</w:t>
      </w:r>
      <w:r>
        <w:br/>
      </w:r>
      <w:r>
        <w:rPr>
          <w:rStyle w:val="VerbatimChar"/>
        </w:rPr>
        <w:t xml:space="preserve">        7a  Cross-lineage convergence mapping + phylogenetic weighting + permutation test</w:t>
      </w:r>
      <w:r>
        <w:br/>
      </w:r>
      <w:r>
        <w:rPr>
          <w:rStyle w:val="VerbatimChar"/>
        </w:rPr>
        <w:t xml:space="preserve">        7b  Convergent amino acid identification</w:t>
      </w:r>
      <w:r>
        <w:br/>
      </w:r>
      <w:r>
        <w:rPr>
          <w:rStyle w:val="VerbatimChar"/>
        </w:rPr>
        <w:t xml:space="preserve">Step 8  Functional Evidence Gathering</w:t>
      </w:r>
      <w:r>
        <w:br/>
      </w:r>
      <w:r>
        <w:rPr>
          <w:rStyle w:val="VerbatimChar"/>
        </w:rPr>
        <w:t xml:space="preserve">        8a  Open Targets disease associations</w:t>
      </w:r>
      <w:r>
        <w:br/>
      </w:r>
      <w:r>
        <w:rPr>
          <w:rStyle w:val="VerbatimChar"/>
        </w:rPr>
        <w:t xml:space="preserve">        8b  GTEx tissue expression, DepMap cancer essentiality</w:t>
      </w:r>
      <w:r>
        <w:br/>
      </w:r>
      <w:r>
        <w:rPr>
          <w:rStyle w:val="VerbatimChar"/>
        </w:rPr>
        <w:t xml:space="preserve">Step 9  Composite Scoring &amp; Tier Assignment [UPDATED: 14 Tier1 / 37 Tier2]</w:t>
      </w:r>
    </w:p>
    <w:p>
      <w:r>
        <w:pict>
          <v:rect style="width:0;height:1.5pt" o:hralign="center" o:hrstd="t" o:hr="t"/>
        </w:pict>
      </w:r>
    </w:p>
    <w:bookmarkEnd w:id="11"/>
    <w:bookmarkStart w:id="12" w:name="X2b8c114b73b5dc0e1b09f3f86b950c4226693cd"/>
    <w:p>
      <w:pPr>
        <w:pStyle w:val="Heading2"/>
      </w:pPr>
      <w:r>
        <w:t xml:space="preserve">Step 1 — Environment &amp; Infrastructure Validation</w:t>
      </w:r>
    </w:p>
    <w:p>
      <w:pPr>
        <w:pStyle w:val="FirstParagraph"/>
      </w:pPr>
      <w:r>
        <w:rPr>
          <w:b/>
          <w:bCs/>
        </w:rPr>
        <w:t xml:space="preserve">Purpose:</w:t>
      </w:r>
      <w:r>
        <w:t xml:space="preserve"> </w:t>
      </w:r>
      <w:r>
        <w:t xml:space="preserve">Verify that all computational tools, cloud services, and database connections required downstream are available and functional before committing to costly compute.</w:t>
      </w:r>
    </w:p>
    <w:p>
      <w:pPr>
        <w:pStyle w:val="BodyText"/>
      </w:pPr>
      <w:r>
        <w:rPr>
          <w:b/>
          <w:bCs/>
        </w:rPr>
        <w:t xml:space="preserve">What is checked:</w:t>
      </w:r>
      <w:r>
        <w:t xml:space="preserve"> </w:t>
      </w:r>
      <w:r>
        <w:t xml:space="preserve">- Presence of bioinformatics tools: MAFFT (multiple sequence aligner), OrthoFinder, DIAMOND (protein aligner), IQ-TREE 2, PAML, fpocket (pocket detector)</w:t>
      </w:r>
      <w:r>
        <w:t xml:space="preserve"> </w:t>
      </w:r>
      <w:r>
        <w:t xml:space="preserve">- Database connectivity to PostgreSQL on AWS RDS (measured at</w:t>
      </w:r>
      <w:r>
        <w:t xml:space="preserve"> </w:t>
      </w:r>
      <w:r>
        <w:rPr>
          <w:b/>
          <w:bCs/>
        </w:rPr>
        <w:t xml:space="preserve">1,783 ms</w:t>
      </w:r>
      <w:r>
        <w:t xml:space="preserve"> </w:t>
      </w:r>
      <w:r>
        <w:t xml:space="preserve">— remote latency expected)</w:t>
      </w:r>
      <w:r>
        <w:t xml:space="preserve"> </w:t>
      </w:r>
      <w:r>
        <w:t xml:space="preserve">- AWS Batch job queue health and S3 bucket access</w:t>
      </w:r>
      <w:r>
        <w:t xml:space="preserve"> </w:t>
      </w:r>
      <w:r>
        <w:t xml:space="preserve">- GPU availability (optional; used for ESM embedding generation)</w:t>
      </w:r>
    </w:p>
    <w:p>
      <w:pPr>
        <w:pStyle w:val="BodyText"/>
      </w:pPr>
      <w:r>
        <w:rPr>
          <w:b/>
          <w:bCs/>
        </w:rPr>
        <w:t xml:space="preserve">Outcome: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Result</w:t>
            </w:r>
          </w:p>
        </w:tc>
        <w:tc>
          <w:tcPr/>
          <w:p>
            <w:pPr>
              <w:pStyle w:val="Compact"/>
            </w:pPr>
            <w:r>
              <w:t xml:space="preserve">Note</w:t>
            </w:r>
          </w:p>
        </w:tc>
      </w:tr>
      <w:tr>
        <w:tc>
          <w:tcPr/>
          <w:p>
            <w:pPr>
              <w:pStyle w:val="Compact"/>
            </w:pPr>
            <w:r>
              <w:t xml:space="preserve">Critical tools (OrthoFinder, DIAMOND)</w:t>
            </w:r>
          </w:p>
        </w:tc>
        <w:tc>
          <w:tcPr/>
          <w:p>
            <w:pPr>
              <w:pStyle w:val="Compact"/>
            </w:pPr>
            <w:r>
              <w:t xml:space="preserve">Cloud-only</w:t>
            </w:r>
          </w:p>
        </w:tc>
        <w:tc>
          <w:tcPr/>
          <w:p>
            <w:pPr>
              <w:pStyle w:val="Compact"/>
            </w:pPr>
            <w:r>
              <w:t xml:space="preserve">Deployed in ECR Docker containers on AWS Batch</w:t>
            </w:r>
          </w:p>
        </w:tc>
      </w:tr>
      <w:tr>
        <w:tc>
          <w:tcPr/>
          <w:p>
            <w:pPr>
              <w:pStyle w:val="Compact"/>
            </w:pPr>
            <w:r>
              <w:t xml:space="preserve">Local tools (MAFFT, fpocket)</w:t>
            </w:r>
          </w:p>
        </w:tc>
        <w:tc>
          <w:tcPr/>
          <w:p>
            <w:pPr>
              <w:pStyle w:val="Compact"/>
            </w:pPr>
            <w:r>
              <w:t xml:space="preserve">✓ Present</w:t>
            </w:r>
          </w:p>
        </w:tc>
        <w:tc>
          <w:tcPr/>
          <w:p>
            <w:pPr>
              <w:pStyle w:val="Compact"/>
            </w:pPr>
            <w:r>
              <w:t xml:space="preserve">Used for local preprocessing</w:t>
            </w:r>
          </w:p>
        </w:tc>
      </w:tr>
      <w:tr>
        <w:tc>
          <w:tcPr/>
          <w:p>
            <w:pPr>
              <w:pStyle w:val="Compact"/>
            </w:pPr>
            <w:r>
              <w:t xml:space="preserve">Database</w:t>
            </w:r>
          </w:p>
        </w:tc>
        <w:tc>
          <w:tcPr/>
          <w:p>
            <w:pPr>
              <w:pStyle w:val="Compact"/>
            </w:pPr>
            <w:r>
              <w:t xml:space="preserve">✓ Reachable</w:t>
            </w:r>
          </w:p>
        </w:tc>
        <w:tc>
          <w:tcPr/>
          <w:p>
            <w:pPr>
              <w:pStyle w:val="Compact"/>
            </w:pPr>
            <w:r>
              <w:t xml:space="preserve">AWS RDS PostgreSQL</w:t>
            </w:r>
          </w:p>
        </w:tc>
      </w:tr>
      <w:tr>
        <w:tc>
          <w:tcPr/>
          <w:p>
            <w:pPr>
              <w:pStyle w:val="Compact"/>
            </w:pPr>
            <w:r>
              <w:t xml:space="preserve">GPU</w:t>
            </w:r>
          </w:p>
        </w:tc>
        <w:tc>
          <w:tcPr/>
          <w:p>
            <w:pPr>
              <w:pStyle w:val="Compact"/>
            </w:pPr>
            <w:r>
              <w:t xml:space="preserve">Not detected locally</w:t>
            </w:r>
          </w:p>
        </w:tc>
        <w:tc>
          <w:tcPr/>
          <w:p>
            <w:pPr>
              <w:pStyle w:val="Compact"/>
            </w:pPr>
            <w:r>
              <w:t xml:space="preserve">ESM steps run on CPU or cloud GPU</w:t>
            </w:r>
          </w:p>
        </w:tc>
      </w:tr>
    </w:tbl>
    <w:p>
      <w:pPr>
        <w:pStyle w:val="BlockText"/>
      </w:pPr>
      <w:r>
        <w:rPr>
          <w:b/>
          <w:bCs/>
        </w:rPr>
        <w:t xml:space="preserve">Design decision:</w:t>
      </w:r>
      <w:r>
        <w:t xml:space="preserve"> </w:t>
      </w:r>
      <w:r>
        <w:t xml:space="preserve">Tools that require large parallel compute (OrthoFinder, PAML, IQ-TREE) are not expected to be locally installed — they run exclusively inside Docker containers on AWS Batch. Step 1 validates the full environment so that failures are caught early.</w:t>
      </w:r>
    </w:p>
    <w:p>
      <w:r>
        <w:pict>
          <v:rect style="width:0;height:1.5pt" o:hralign="center" o:hrstd="t" o:hr="t"/>
        </w:pict>
      </w:r>
    </w:p>
    <w:bookmarkEnd w:id="12"/>
    <w:bookmarkStart w:id="13" w:name="X922adf9e4b598db4d3161760da113f0c0e67f53"/>
    <w:p>
      <w:pPr>
        <w:pStyle w:val="Heading2"/>
      </w:pPr>
      <w:r>
        <w:t xml:space="preserve">Step 2 — Species Selection &amp; Proteome Assembly</w:t>
      </w:r>
    </w:p>
    <w:p>
      <w:pPr>
        <w:pStyle w:val="FirstParagraph"/>
      </w:pPr>
      <w:r>
        <w:rPr>
          <w:b/>
          <w:bCs/>
        </w:rPr>
        <w:t xml:space="preserve">Purpose:</w:t>
      </w:r>
      <w:r>
        <w:t xml:space="preserve"> </w:t>
      </w:r>
      <w:r>
        <w:t xml:space="preserve">Define the comparative species set. The core hypothesis is that genes under convergent positive selection specifically in</w:t>
      </w:r>
      <w:r>
        <w:t xml:space="preserve"> </w:t>
      </w:r>
      <w:r>
        <w:rPr>
          <w:i/>
          <w:iCs/>
        </w:rPr>
        <w:t xml:space="preserve">cancer-resistant</w:t>
      </w:r>
      <w:r>
        <w:t xml:space="preserve"> </w:t>
      </w:r>
      <w:r>
        <w:t xml:space="preserve">lineages are mechanistically linked to cancer resistance.</w:t>
      </w:r>
    </w:p>
    <w:p>
      <w:pPr>
        <w:pStyle w:val="BodyText"/>
      </w:pPr>
      <w:r>
        <w:rPr>
          <w:b/>
          <w:bCs/>
        </w:rPr>
        <w:t xml:space="preserve">Species design:</w:t>
      </w:r>
      <w:r>
        <w:t xml:space="preserve"> </w:t>
      </w:r>
      <w:r>
        <w:t xml:space="preserve">18 species were selected across 8 evolutionary lineages, chosen because they exhibit documented cancer resistance, exceptional longevity, or serve as evolutionary controls. Two species (macaque, rat) act as</w:t>
      </w:r>
      <w:r>
        <w:t xml:space="preserve"> </w:t>
      </w:r>
      <w:r>
        <w:rPr>
          <w:b/>
          <w:bCs/>
        </w:rPr>
        <w:t xml:space="preserve">controls</w:t>
      </w:r>
      <w:r>
        <w:t xml:space="preserve"> </w:t>
      </w:r>
      <w:r>
        <w:t xml:space="preserve">— phylogenetically close to the animals of interest but without extraordinary cancer resistance — allowing the pipeline to distinguish cancer-resistance signals from general mammalian biology.</w:t>
      </w:r>
    </w:p>
    <w:p>
      <w:pPr>
        <w:pStyle w:val="BodyText"/>
      </w:pPr>
      <w:r>
        <w:rPr>
          <w:b/>
          <w:bCs/>
        </w:rPr>
        <w:t xml:space="preserve">Species Panel: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Lineage</w:t>
            </w:r>
          </w:p>
        </w:tc>
        <w:tc>
          <w:tcPr/>
          <w:p>
            <w:pPr>
              <w:pStyle w:val="Compact"/>
            </w:pPr>
            <w:r>
              <w:t xml:space="preserve">Species</w:t>
            </w:r>
          </w:p>
        </w:tc>
        <w:tc>
          <w:tcPr/>
          <w:p>
            <w:pPr>
              <w:pStyle w:val="Compact"/>
            </w:pPr>
            <w:r>
              <w:t xml:space="preserve">Cancer-Resistance Relevance</w:t>
            </w:r>
          </w:p>
        </w:tc>
      </w:tr>
      <w:tr>
        <w:tc>
          <w:tcPr/>
          <w:p>
            <w:pPr>
              <w:pStyle w:val="Compact"/>
            </w:pPr>
            <w:r>
              <w:rPr>
                <w:b/>
                <w:bCs/>
              </w:rPr>
              <w:t xml:space="preserve">Rodents</w:t>
            </w:r>
          </w:p>
        </w:tc>
        <w:tc>
          <w:tcPr/>
          <w:p>
            <w:pPr>
              <w:pStyle w:val="Compact"/>
            </w:pPr>
            <w:r>
              <w:t xml:space="preserve">Naked mole rat</w:t>
            </w:r>
          </w:p>
        </w:tc>
        <w:tc>
          <w:tcPr/>
          <w:p>
            <w:pPr>
              <w:pStyle w:val="Compact"/>
            </w:pPr>
            <w:r>
              <w:t xml:space="preserve">Near-zero cancer incidence; HMW-HA mechanism</w:t>
            </w:r>
          </w:p>
        </w:tc>
      </w:tr>
      <w:tr>
        <w:tc>
          <w:tcPr/>
          <w:p>
            <w:pPr>
              <w:pStyle w:val="Compact"/>
            </w:pPr>
          </w:p>
        </w:tc>
        <w:tc>
          <w:tcPr/>
          <w:p>
            <w:pPr>
              <w:pStyle w:val="Compact"/>
            </w:pPr>
            <w:r>
              <w:t xml:space="preserve">Blind mole rat</w:t>
            </w:r>
          </w:p>
        </w:tc>
        <w:tc>
          <w:tcPr/>
          <w:p>
            <w:pPr>
              <w:pStyle w:val="Compact"/>
            </w:pPr>
            <w:r>
              <w:t xml:space="preserve">IFN-mediated concerted cell death; no cancer reports</w:t>
            </w:r>
          </w:p>
        </w:tc>
      </w:tr>
      <w:tr>
        <w:tc>
          <w:tcPr/>
          <w:p>
            <w:pPr>
              <w:pStyle w:val="Compact"/>
            </w:pPr>
          </w:p>
        </w:tc>
        <w:tc>
          <w:tcPr/>
          <w:p>
            <w:pPr>
              <w:pStyle w:val="Compact"/>
            </w:pPr>
            <w:r>
              <w:t xml:space="preserve">Damaraland mole rat</w:t>
            </w:r>
          </w:p>
        </w:tc>
        <w:tc>
          <w:tcPr/>
          <w:p>
            <w:pPr>
              <w:pStyle w:val="Compact"/>
            </w:pPr>
            <w:r>
              <w:t xml:space="preserve">Longest-lived rodent; negligible senescence</w:t>
            </w:r>
          </w:p>
        </w:tc>
      </w:tr>
      <w:tr>
        <w:tc>
          <w:tcPr/>
          <w:p>
            <w:pPr>
              <w:pStyle w:val="Compact"/>
            </w:pPr>
          </w:p>
        </w:tc>
        <w:tc>
          <w:tcPr/>
          <w:p>
            <w:pPr>
              <w:pStyle w:val="Compact"/>
            </w:pPr>
            <w:r>
              <w:t xml:space="preserve">Beaver</w:t>
            </w:r>
          </w:p>
        </w:tc>
        <w:tc>
          <w:tcPr/>
          <w:p>
            <w:pPr>
              <w:pStyle w:val="Compact"/>
            </w:pPr>
            <w:r>
              <w:t xml:space="preserve">Long-lived (24 yr); low documented cancer</w:t>
            </w:r>
          </w:p>
        </w:tc>
      </w:tr>
      <w:tr>
        <w:tc>
          <w:tcPr/>
          <w:p>
            <w:pPr>
              <w:pStyle w:val="Compact"/>
            </w:pPr>
          </w:p>
        </w:tc>
        <w:tc>
          <w:tcPr/>
          <w:p>
            <w:pPr>
              <w:pStyle w:val="Compact"/>
            </w:pPr>
            <w:r>
              <w:t xml:space="preserve">Rat</w:t>
            </w:r>
            <w:r>
              <w:t xml:space="preserve"> </w:t>
            </w:r>
            <w:r>
              <w:rPr>
                <w:i/>
                <w:iCs/>
              </w:rPr>
              <w:t xml:space="preserve">(control)</w:t>
            </w:r>
          </w:p>
        </w:tc>
        <w:tc>
          <w:tcPr/>
          <w:p>
            <w:pPr>
              <w:pStyle w:val="Compact"/>
            </w:pPr>
            <w:r>
              <w:t xml:space="preserve">Short-lived; cancer-susceptible</w:t>
            </w:r>
          </w:p>
        </w:tc>
      </w:tr>
      <w:tr>
        <w:tc>
          <w:tcPr/>
          <w:p>
            <w:pPr>
              <w:pStyle w:val="Compact"/>
            </w:pPr>
            <w:r>
              <w:rPr>
                <w:b/>
                <w:bCs/>
              </w:rPr>
              <w:t xml:space="preserve">Cetaceans</w:t>
            </w:r>
          </w:p>
        </w:tc>
        <w:tc>
          <w:tcPr/>
          <w:p>
            <w:pPr>
              <w:pStyle w:val="Compact"/>
            </w:pPr>
            <w:r>
              <w:t xml:space="preserve">Bowhead whale</w:t>
            </w:r>
          </w:p>
        </w:tc>
        <w:tc>
          <w:tcPr/>
          <w:p>
            <w:pPr>
              <w:pStyle w:val="Compact"/>
            </w:pPr>
            <w:r>
              <w:t xml:space="preserve">200+ yr lifespan; Peto’s paradox exemplar</w:t>
            </w:r>
          </w:p>
        </w:tc>
      </w:tr>
      <w:tr>
        <w:tc>
          <w:tcPr/>
          <w:p>
            <w:pPr>
              <w:pStyle w:val="Compact"/>
            </w:pPr>
          </w:p>
        </w:tc>
        <w:tc>
          <w:tcPr/>
          <w:p>
            <w:pPr>
              <w:pStyle w:val="Compact"/>
            </w:pPr>
            <w:r>
              <w:t xml:space="preserve">Sperm whale</w:t>
            </w:r>
          </w:p>
        </w:tc>
        <w:tc>
          <w:tcPr/>
          <w:p>
            <w:pPr>
              <w:pStyle w:val="Compact"/>
            </w:pPr>
            <w:r>
              <w:t xml:space="preserve">Large, long-lived; low cancer rates</w:t>
            </w:r>
          </w:p>
        </w:tc>
      </w:tr>
      <w:tr>
        <w:tc>
          <w:tcPr/>
          <w:p>
            <w:pPr>
              <w:pStyle w:val="Compact"/>
            </w:pPr>
            <w:r>
              <w:rPr>
                <w:b/>
                <w:bCs/>
              </w:rPr>
              <w:t xml:space="preserve">Proboscideans</w:t>
            </w:r>
          </w:p>
        </w:tc>
        <w:tc>
          <w:tcPr/>
          <w:p>
            <w:pPr>
              <w:pStyle w:val="Compact"/>
            </w:pPr>
            <w:r>
              <w:t xml:space="preserve">African elephant</w:t>
            </w:r>
          </w:p>
        </w:tc>
        <w:tc>
          <w:tcPr/>
          <w:p>
            <w:pPr>
              <w:pStyle w:val="Compact"/>
            </w:pPr>
            <w:r>
              <w:t xml:space="preserve">20+ TP53 copies; very low cancer mortality</w:t>
            </w:r>
          </w:p>
        </w:tc>
      </w:tr>
      <w:tr>
        <w:tc>
          <w:tcPr/>
          <w:p>
            <w:pPr>
              <w:pStyle w:val="Compact"/>
            </w:pPr>
          </w:p>
        </w:tc>
        <w:tc>
          <w:tcPr/>
          <w:p>
            <w:pPr>
              <w:pStyle w:val="Compact"/>
            </w:pPr>
            <w:r>
              <w:t xml:space="preserve">Asian elephant</w:t>
            </w:r>
          </w:p>
        </w:tc>
        <w:tc>
          <w:tcPr/>
          <w:p>
            <w:pPr>
              <w:pStyle w:val="Compact"/>
            </w:pPr>
            <w:r>
              <w:t xml:space="preserve">Same TP53 amplification mechanism</w:t>
            </w:r>
          </w:p>
        </w:tc>
      </w:tr>
      <w:tr>
        <w:tc>
          <w:tcPr/>
          <w:p>
            <w:pPr>
              <w:pStyle w:val="Compact"/>
            </w:pPr>
            <w:r>
              <w:rPr>
                <w:b/>
                <w:bCs/>
              </w:rPr>
              <w:t xml:space="preserve">Bats</w:t>
            </w:r>
          </w:p>
        </w:tc>
        <w:tc>
          <w:tcPr/>
          <w:p>
            <w:pPr>
              <w:pStyle w:val="Compact"/>
            </w:pPr>
            <w:r>
              <w:t xml:space="preserve">Little brown bat</w:t>
            </w:r>
          </w:p>
        </w:tc>
        <w:tc>
          <w:tcPr/>
          <w:p>
            <w:pPr>
              <w:pStyle w:val="Compact"/>
            </w:pPr>
            <w:r>
              <w:t xml:space="preserve">Exceptional longevity relative to body mass</w:t>
            </w:r>
          </w:p>
        </w:tc>
      </w:tr>
      <w:tr>
        <w:tc>
          <w:tcPr/>
          <w:p>
            <w:pPr>
              <w:pStyle w:val="Compact"/>
            </w:pPr>
            <w:r>
              <w:rPr>
                <w:b/>
                <w:bCs/>
              </w:rPr>
              <w:t xml:space="preserve">Reptiles</w:t>
            </w:r>
          </w:p>
        </w:tc>
        <w:tc>
          <w:tcPr/>
          <w:p>
            <w:pPr>
              <w:pStyle w:val="Compact"/>
            </w:pPr>
            <w:r>
              <w:t xml:space="preserve">Painted turtle</w:t>
            </w:r>
          </w:p>
        </w:tc>
        <w:tc>
          <w:tcPr/>
          <w:p>
            <w:pPr>
              <w:pStyle w:val="Compact"/>
            </w:pPr>
            <w:r>
              <w:t xml:space="preserve">Exceptional cold tolerance; longevity</w:t>
            </w:r>
          </w:p>
        </w:tc>
      </w:tr>
      <w:tr>
        <w:tc>
          <w:tcPr/>
          <w:p>
            <w:pPr>
              <w:pStyle w:val="Compact"/>
            </w:pPr>
            <w:r>
              <w:rPr>
                <w:b/>
                <w:bCs/>
              </w:rPr>
              <w:t xml:space="preserve">Sharks</w:t>
            </w:r>
          </w:p>
        </w:tc>
        <w:tc>
          <w:tcPr/>
          <w:p>
            <w:pPr>
              <w:pStyle w:val="Compact"/>
            </w:pPr>
            <w:r>
              <w:t xml:space="preserve">Greenland shark</w:t>
            </w:r>
          </w:p>
        </w:tc>
        <w:tc>
          <w:tcPr/>
          <w:p>
            <w:pPr>
              <w:pStyle w:val="Compact"/>
            </w:pPr>
            <w:r>
              <w:t xml:space="preserve">400+ yr lifespan; slowest-growing vertebrate</w:t>
            </w:r>
          </w:p>
        </w:tc>
      </w:tr>
      <w:tr>
        <w:tc>
          <w:tcPr/>
          <w:p>
            <w:pPr>
              <w:pStyle w:val="Compact"/>
            </w:pPr>
          </w:p>
        </w:tc>
        <w:tc>
          <w:tcPr/>
          <w:p>
            <w:pPr>
              <w:pStyle w:val="Compact"/>
            </w:pPr>
            <w:r>
              <w:t xml:space="preserve">Elephant shark</w:t>
            </w:r>
          </w:p>
        </w:tc>
        <w:tc>
          <w:tcPr/>
          <w:p>
            <w:pPr>
              <w:pStyle w:val="Compact"/>
            </w:pPr>
            <w:r>
              <w:t xml:space="preserve">Stable genome; 400 My divergence</w:t>
            </w:r>
          </w:p>
        </w:tc>
      </w:tr>
      <w:tr>
        <w:tc>
          <w:tcPr/>
          <w:p>
            <w:pPr>
              <w:pStyle w:val="Compact"/>
            </w:pPr>
          </w:p>
        </w:tc>
        <w:tc>
          <w:tcPr/>
          <w:p>
            <w:pPr>
              <w:pStyle w:val="Compact"/>
            </w:pPr>
            <w:r>
              <w:t xml:space="preserve">Little skate</w:t>
            </w:r>
          </w:p>
        </w:tc>
        <w:tc>
          <w:tcPr/>
          <w:p>
            <w:pPr>
              <w:pStyle w:val="Compact"/>
            </w:pPr>
            <w:r>
              <w:t xml:space="preserve">Chondrichthyes; evolutionary outgroup</w:t>
            </w:r>
          </w:p>
        </w:tc>
      </w:tr>
      <w:tr>
        <w:tc>
          <w:tcPr/>
          <w:p>
            <w:pPr>
              <w:pStyle w:val="Compact"/>
            </w:pPr>
            <w:r>
              <w:rPr>
                <w:b/>
                <w:bCs/>
              </w:rPr>
              <w:t xml:space="preserve">Molluscs</w:t>
            </w:r>
          </w:p>
        </w:tc>
        <w:tc>
          <w:tcPr/>
          <w:p>
            <w:pPr>
              <w:pStyle w:val="Compact"/>
            </w:pPr>
            <w:r>
              <w:t xml:space="preserve">Ocean quahog clam</w:t>
            </w:r>
          </w:p>
        </w:tc>
        <w:tc>
          <w:tcPr/>
          <w:p>
            <w:pPr>
              <w:pStyle w:val="Compact"/>
            </w:pPr>
            <w:r>
              <w:t xml:space="preserve">&gt;500 yr lifespan (Ming the clam)</w:t>
            </w:r>
          </w:p>
        </w:tc>
      </w:tr>
      <w:tr>
        <w:tc>
          <w:tcPr/>
          <w:p>
            <w:pPr>
              <w:pStyle w:val="Compact"/>
            </w:pPr>
            <w:r>
              <w:rPr>
                <w:b/>
                <w:bCs/>
              </w:rPr>
              <w:t xml:space="preserve">Cnidarians</w:t>
            </w:r>
          </w:p>
        </w:tc>
        <w:tc>
          <w:tcPr/>
          <w:p>
            <w:pPr>
              <w:pStyle w:val="Compact"/>
            </w:pPr>
            <w:r>
              <w:t xml:space="preserve">Hydra</w:t>
            </w:r>
          </w:p>
        </w:tc>
        <w:tc>
          <w:tcPr/>
          <w:p>
            <w:pPr>
              <w:pStyle w:val="Compact"/>
            </w:pPr>
            <w:r>
              <w:t xml:space="preserve">Theoretically biologically immortal</w:t>
            </w:r>
          </w:p>
        </w:tc>
      </w:tr>
      <w:tr>
        <w:tc>
          <w:tcPr/>
          <w:p>
            <w:pPr>
              <w:pStyle w:val="Compact"/>
            </w:pPr>
            <w:r>
              <w:rPr>
                <w:b/>
                <w:bCs/>
              </w:rPr>
              <w:t xml:space="preserve">Primates</w:t>
            </w:r>
          </w:p>
        </w:tc>
        <w:tc>
          <w:tcPr/>
          <w:p>
            <w:pPr>
              <w:pStyle w:val="Compact"/>
            </w:pPr>
            <w:r>
              <w:t xml:space="preserve">Human</w:t>
            </w:r>
          </w:p>
        </w:tc>
        <w:tc>
          <w:tcPr/>
          <w:p>
            <w:pPr>
              <w:pStyle w:val="Compact"/>
            </w:pPr>
            <w:r>
              <w:t xml:space="preserve">Query species</w:t>
            </w:r>
          </w:p>
        </w:tc>
      </w:tr>
      <w:tr>
        <w:tc>
          <w:tcPr/>
          <w:p>
            <w:pPr>
              <w:pStyle w:val="Compact"/>
            </w:pPr>
          </w:p>
        </w:tc>
        <w:tc>
          <w:tcPr/>
          <w:p>
            <w:pPr>
              <w:pStyle w:val="Compact"/>
            </w:pPr>
            <w:r>
              <w:t xml:space="preserve">Macaque</w:t>
            </w:r>
            <w:r>
              <w:t xml:space="preserve"> </w:t>
            </w:r>
            <w:r>
              <w:rPr>
                <w:i/>
                <w:iCs/>
              </w:rPr>
              <w:t xml:space="preserve">(control)</w:t>
            </w:r>
          </w:p>
        </w:tc>
        <w:tc>
          <w:tcPr/>
          <w:p>
            <w:pPr>
              <w:pStyle w:val="Compact"/>
            </w:pPr>
            <w:r>
              <w:t xml:space="preserve">Cancer-susceptible primate</w:t>
            </w:r>
          </w:p>
        </w:tc>
      </w:tr>
    </w:tbl>
    <w:p>
      <w:pPr>
        <w:pStyle w:val="BodyText"/>
      </w:pPr>
      <w:r>
        <w:rPr>
          <w:b/>
          <w:bCs/>
        </w:rPr>
        <w:t xml:space="preserve">Coverage:</w:t>
      </w:r>
      <w:r>
        <w:t xml:space="preserve"> </w:t>
      </w:r>
      <w:r>
        <w:t xml:space="preserve">12,795 human genes were traced across all 18 species, yielding</w:t>
      </w:r>
      <w:r>
        <w:t xml:space="preserve"> </w:t>
      </w:r>
      <w:r>
        <w:rPr>
          <w:b/>
          <w:bCs/>
        </w:rPr>
        <w:t xml:space="preserve">200,979 ortholog sequences</w:t>
      </w:r>
      <w:r>
        <w:t xml:space="preserve">.</w:t>
      </w:r>
    </w:p>
    <w:p>
      <w:r>
        <w:pict>
          <v:rect style="width:0;height:1.5pt" o:hralign="center" o:hrstd="t" o:hr="t"/>
        </w:pict>
      </w:r>
    </w:p>
    <w:bookmarkEnd w:id="13"/>
    <w:bookmarkStart w:id="18" w:name="X86aa2edf6be5d25ef15b44a3e1ede9d024d3376"/>
    <w:p>
      <w:pPr>
        <w:pStyle w:val="Heading2"/>
      </w:pPr>
      <w:r>
        <w:t xml:space="preserve">Step 3 — Ortholog Detection &amp; Genomic Region Extraction</w:t>
      </w:r>
    </w:p>
    <w:bookmarkStart w:id="14" w:name="step-3a-orthofinder-clustering"/>
    <w:p>
      <w:pPr>
        <w:pStyle w:val="Heading3"/>
      </w:pPr>
      <w:r>
        <w:t xml:space="preserve">Step 3a — OrthoFinder Clustering</w:t>
      </w:r>
    </w:p>
    <w:p>
      <w:pPr>
        <w:pStyle w:val="FirstParagraph"/>
      </w:pPr>
      <w:r>
        <w:rPr>
          <w:b/>
          <w:bCs/>
        </w:rPr>
        <w:t xml:space="preserve">Tool:</w:t>
      </w:r>
      <w:r>
        <w:t xml:space="preserve"> </w:t>
      </w:r>
      <w:r>
        <w:t xml:space="preserve">OrthoFinder v2.5 with DIAMOND v2 for all-vs-all protein alignments.</w:t>
      </w:r>
    </w:p>
    <w:p>
      <w:pPr>
        <w:pStyle w:val="BodyText"/>
      </w:pPr>
      <w:r>
        <w:rPr>
          <w:b/>
          <w:bCs/>
        </w:rPr>
        <w:t xml:space="preserve">What it does:</w:t>
      </w:r>
      <w:r>
        <w:t xml:space="preserve"> </w:t>
      </w:r>
      <w:r>
        <w:t xml:space="preserve">OrthoFinder groups proteins from all 18 species into</w:t>
      </w:r>
      <w:r>
        <w:t xml:space="preserve"> </w:t>
      </w:r>
      <w:r>
        <w:rPr>
          <w:b/>
          <w:bCs/>
        </w:rPr>
        <w:t xml:space="preserve">Orthogroups (OGs)</w:t>
      </w:r>
      <w:r>
        <w:t xml:space="preserve"> </w:t>
      </w:r>
      <w:r>
        <w:t xml:space="preserve">— sets of genes descended from a single ancestral gene. It uses a graph-based Markov clustering algorithm on DIAMOND similarity scores to identify both 1:1 orthologs and more complex gene families.</w:t>
      </w:r>
    </w:p>
    <w:p>
      <w:pPr>
        <w:pStyle w:val="BodyText"/>
      </w:pPr>
      <w:r>
        <w:rPr>
          <w:b/>
          <w:bCs/>
        </w:rPr>
        <w:t xml:space="preserve">Why this matters:</w:t>
      </w:r>
      <w:r>
        <w:t xml:space="preserve"> </w:t>
      </w:r>
      <w:r>
        <w:t xml:space="preserve">All downstream evolutionary analyses (PAML, convergence detection) must compare</w:t>
      </w:r>
      <w:r>
        <w:t xml:space="preserve"> </w:t>
      </w:r>
      <w:r>
        <w:rPr>
          <w:i/>
          <w:iCs/>
        </w:rPr>
        <w:t xml:space="preserve">homologous</w:t>
      </w:r>
      <w:r>
        <w:t xml:space="preserve"> </w:t>
      </w:r>
      <w:r>
        <w:t xml:space="preserve">positions — we need to know which protein in each species corresponds to each human protein before measuring selection or convergence.</w:t>
      </w:r>
    </w:p>
    <w:bookmarkEnd w:id="14"/>
    <w:bookmarkStart w:id="15" w:name="step-3b-database-loading"/>
    <w:p>
      <w:pPr>
        <w:pStyle w:val="Heading3"/>
      </w:pPr>
      <w:r>
        <w:t xml:space="preserve">Step 3b — Database Loading</w:t>
      </w:r>
    </w:p>
    <w:p>
      <w:pPr>
        <w:pStyle w:val="FirstParagraph"/>
      </w:pPr>
      <w:r>
        <w:rPr>
          <w:b/>
          <w:bCs/>
        </w:rPr>
        <w:t xml:space="preserve">Results loaded into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Human genes with orthologs</w:t>
            </w:r>
          </w:p>
        </w:tc>
        <w:tc>
          <w:tcPr/>
          <w:p>
            <w:pPr>
              <w:pStyle w:val="Compact"/>
            </w:pPr>
            <w:r>
              <w:rPr>
                <w:b/>
                <w:bCs/>
              </w:rPr>
              <w:t xml:space="preserve">12,795</w:t>
            </w:r>
          </w:p>
        </w:tc>
      </w:tr>
      <w:tr>
        <w:tc>
          <w:tcPr/>
          <w:p>
            <w:pPr>
              <w:pStyle w:val="Compact"/>
            </w:pPr>
            <w:r>
              <w:t xml:space="preserve">Total ortholog sequences</w:t>
            </w:r>
          </w:p>
        </w:tc>
        <w:tc>
          <w:tcPr/>
          <w:p>
            <w:pPr>
              <w:pStyle w:val="Compact"/>
            </w:pPr>
            <w:r>
              <w:rPr>
                <w:b/>
                <w:bCs/>
              </w:rPr>
              <w:t xml:space="preserve">200,979</w:t>
            </w:r>
          </w:p>
        </w:tc>
      </w:tr>
      <w:tr>
        <w:tc>
          <w:tcPr/>
          <w:p>
            <w:pPr>
              <w:pStyle w:val="Compact"/>
            </w:pPr>
            <w:r>
              <w:t xml:space="preserve">1-to-1 ortholog pairs</w:t>
            </w:r>
          </w:p>
        </w:tc>
        <w:tc>
          <w:tcPr/>
          <w:p>
            <w:pPr>
              <w:pStyle w:val="Compact"/>
            </w:pPr>
            <w:r>
              <w:rPr>
                <w:b/>
                <w:bCs/>
              </w:rPr>
              <w:t xml:space="preserve">186,854</w:t>
            </w:r>
            <w:r>
              <w:t xml:space="preserve"> </w:t>
            </w:r>
            <w:r>
              <w:t xml:space="preserve">(93.0%)</w:t>
            </w:r>
          </w:p>
        </w:tc>
      </w:tr>
      <w:tr>
        <w:tc>
          <w:tcPr/>
          <w:p>
            <w:pPr>
              <w:pStyle w:val="Compact"/>
            </w:pPr>
            <w:r>
              <w:t xml:space="preserve">Orthogroups (OGs)</w:t>
            </w:r>
          </w:p>
        </w:tc>
        <w:tc>
          <w:tcPr/>
          <w:p>
            <w:pPr>
              <w:pStyle w:val="Compact"/>
            </w:pPr>
            <w:r>
              <w:rPr>
                <w:b/>
                <w:bCs/>
              </w:rPr>
              <w:t xml:space="preserve">12,768</w:t>
            </w:r>
          </w:p>
        </w:tc>
      </w:tr>
      <w:tr>
        <w:tc>
          <w:tcPr/>
          <w:p>
            <w:pPr>
              <w:pStyle w:val="Compact"/>
            </w:pPr>
            <w:r>
              <w:t xml:space="preserve">Species with highest coverage</w:t>
            </w:r>
          </w:p>
        </w:tc>
        <w:tc>
          <w:tcPr/>
          <w:p>
            <w:pPr>
              <w:pStyle w:val="Compact"/>
            </w:pPr>
            <w:r>
              <w:t xml:space="preserve">Human (12,795), macaque (12,649)</w:t>
            </w:r>
          </w:p>
        </w:tc>
      </w:tr>
      <w:tr>
        <w:tc>
          <w:tcPr/>
          <w:p>
            <w:pPr>
              <w:pStyle w:val="Compact"/>
            </w:pPr>
            <w:r>
              <w:t xml:space="preserve">Species with lowest coverage</w:t>
            </w:r>
          </w:p>
        </w:tc>
        <w:tc>
          <w:tcPr/>
          <w:p>
            <w:pPr>
              <w:pStyle w:val="Compact"/>
            </w:pPr>
            <w:r>
              <w:t xml:space="preserve">Hydra (6,617), ocean quahog clam (7,715)</w:t>
            </w:r>
          </w:p>
        </w:tc>
      </w:tr>
    </w:tbl>
    <w:p>
      <w:pPr>
        <w:pStyle w:val="BodyText"/>
      </w:pPr>
      <w:r>
        <w:t xml:space="preserve">The high 1-to-1 ortholog fraction indicates the species panel is well-matched for comparative genomics — gene duplications and losses are uncommon, simplifying evolutionary analysis.</w:t>
      </w:r>
    </w:p>
    <w:bookmarkEnd w:id="15"/>
    <w:bookmarkStart w:id="16" w:name="step-3c-nucleotide-region-extraction"/>
    <w:p>
      <w:pPr>
        <w:pStyle w:val="Heading3"/>
      </w:pPr>
      <w:r>
        <w:t xml:space="preserve">Step 3c — Nucleotide Region Extraction</w:t>
      </w:r>
    </w:p>
    <w:p>
      <w:pPr>
        <w:pStyle w:val="FirstParagraph"/>
      </w:pPr>
      <w:r>
        <w:t xml:space="preserve">For every gene–species pair, three genomic regions are retrieved from Ensembl:</w:t>
      </w:r>
      <w:r>
        <w:t xml:space="preserve"> </w:t>
      </w:r>
      <w:r>
        <w:t xml:space="preserve">1.</w:t>
      </w:r>
      <w:r>
        <w:t xml:space="preserve"> </w:t>
      </w:r>
      <w:r>
        <w:rPr>
          <w:b/>
          <w:bCs/>
        </w:rPr>
        <w:t xml:space="preserve">CDS</w:t>
      </w:r>
      <w:r>
        <w:t xml:space="preserve"> </w:t>
      </w:r>
      <w:r>
        <w:t xml:space="preserve">(coding sequence) — the protein-coding exons</w:t>
      </w:r>
      <w:r>
        <w:t xml:space="preserve"> </w:t>
      </w:r>
      <w:r>
        <w:t xml:space="preserve">2.</w:t>
      </w:r>
      <w:r>
        <w:t xml:space="preserve"> </w:t>
      </w:r>
      <w:r>
        <w:rPr>
          <w:b/>
          <w:bCs/>
        </w:rPr>
        <w:t xml:space="preserve">Promoter</w:t>
      </w:r>
      <w:r>
        <w:t xml:space="preserve"> </w:t>
      </w:r>
      <w:r>
        <w:t xml:space="preserve">— 2 kb upstream of the transcription start site</w:t>
      </w:r>
      <w:r>
        <w:t xml:space="preserve"> </w:t>
      </w:r>
      <w:r>
        <w:t xml:space="preserve">3.</w:t>
      </w:r>
      <w:r>
        <w:t xml:space="preserve"> </w:t>
      </w:r>
      <w:r>
        <w:rPr>
          <w:b/>
          <w:bCs/>
        </w:rPr>
        <w:t xml:space="preserve">Downstream</w:t>
      </w:r>
      <w:r>
        <w:t xml:space="preserve"> </w:t>
      </w:r>
      <w:r>
        <w:t xml:space="preserve">— 1 kb downstream of the last exon</w:t>
      </w:r>
    </w:p>
    <w:p>
      <w:pPr>
        <w:pStyle w:val="BodyText"/>
      </w:pPr>
      <w:r>
        <w:rPr>
          <w:b/>
          <w:bCs/>
        </w:rP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Region type</w:t>
            </w:r>
          </w:p>
        </w:tc>
        <w:tc>
          <w:tcPr/>
          <w:p>
            <w:pPr>
              <w:pStyle w:val="Compact"/>
            </w:pPr>
            <w:r>
              <w:t xml:space="preserve">Sequences extracted</w:t>
            </w:r>
          </w:p>
        </w:tc>
      </w:tr>
      <w:tr>
        <w:tc>
          <w:tcPr/>
          <w:p>
            <w:pPr>
              <w:pStyle w:val="Compact"/>
            </w:pPr>
            <w:r>
              <w:t xml:space="preserve">CDS</w:t>
            </w:r>
          </w:p>
        </w:tc>
        <w:tc>
          <w:tcPr/>
          <w:p>
            <w:pPr>
              <w:pStyle w:val="Compact"/>
            </w:pPr>
            <w:r>
              <w:t xml:space="preserve">183,622</w:t>
            </w:r>
          </w:p>
        </w:tc>
      </w:tr>
      <w:tr>
        <w:tc>
          <w:tcPr/>
          <w:p>
            <w:pPr>
              <w:pStyle w:val="Compact"/>
            </w:pPr>
            <w:r>
              <w:t xml:space="preserve">Promoter</w:t>
            </w:r>
          </w:p>
        </w:tc>
        <w:tc>
          <w:tcPr/>
          <w:p>
            <w:pPr>
              <w:pStyle w:val="Compact"/>
            </w:pPr>
            <w:r>
              <w:t xml:space="preserve">183,606</w:t>
            </w:r>
          </w:p>
        </w:tc>
      </w:tr>
      <w:tr>
        <w:tc>
          <w:tcPr/>
          <w:p>
            <w:pPr>
              <w:pStyle w:val="Compact"/>
            </w:pPr>
            <w:r>
              <w:t xml:space="preserve">Downstream</w:t>
            </w:r>
          </w:p>
        </w:tc>
        <w:tc>
          <w:tcPr/>
          <w:p>
            <w:pPr>
              <w:pStyle w:val="Compact"/>
            </w:pPr>
            <w:r>
              <w:t xml:space="preserve">183,613</w:t>
            </w:r>
          </w:p>
        </w:tc>
      </w:tr>
      <w:tr>
        <w:tc>
          <w:tcPr/>
          <w:p>
            <w:pPr>
              <w:pStyle w:val="Compact"/>
            </w:pPr>
            <w:r>
              <w:t xml:space="preserve">Genes with any region</w:t>
            </w:r>
          </w:p>
        </w:tc>
        <w:tc>
          <w:tcPr/>
          <w:p>
            <w:pPr>
              <w:pStyle w:val="Compact"/>
            </w:pPr>
            <w:r>
              <w:rPr>
                <w:b/>
                <w:bCs/>
              </w:rPr>
              <w:t xml:space="preserve">12,784</w:t>
            </w:r>
          </w:p>
        </w:tc>
      </w:tr>
    </w:tbl>
    <w:p>
      <w:pPr>
        <w:pStyle w:val="BodyText"/>
      </w:pPr>
      <w:r>
        <w:rPr>
          <w:b/>
          <w:bCs/>
        </w:rPr>
        <w:t xml:space="preserve">Divergence summary (pairwise comparisons against human):</w:t>
      </w:r>
      <w:r>
        <w:t xml:space="preserve"> </w:t>
      </w:r>
      <w:r>
        <w:t xml:space="preserve">- Total divergence events:</w:t>
      </w:r>
      <w:r>
        <w:t xml:space="preserve"> </w:t>
      </w:r>
      <w:r>
        <w:rPr>
          <w:b/>
          <w:bCs/>
        </w:rPr>
        <w:t xml:space="preserve">1,242,496</w:t>
      </w:r>
      <w:r>
        <w:t xml:space="preserve"> </w:t>
      </w:r>
      <w:r>
        <w:t xml:space="preserve">(regulatory + coding)</w:t>
      </w:r>
      <w:r>
        <w:t xml:space="preserve"> </w:t>
      </w:r>
      <w:r>
        <w:t xml:space="preserve">- Total convergence events in regulatory regions:</w:t>
      </w:r>
      <w:r>
        <w:t xml:space="preserve"> </w:t>
      </w:r>
      <w:r>
        <w:rPr>
          <w:b/>
          <w:bCs/>
        </w:rPr>
        <w:t xml:space="preserve">1,241,969</w:t>
      </w:r>
    </w:p>
    <w:bookmarkEnd w:id="16"/>
    <w:bookmarkStart w:id="17" w:name="Xf1749233333d94bafe3417753eb00ace0c60d15"/>
    <w:p>
      <w:pPr>
        <w:pStyle w:val="Heading3"/>
      </w:pPr>
      <w:r>
        <w:t xml:space="preserve">Step 3d — Phylogenetic Conservation Scoring (PhyloP)</w:t>
      </w:r>
    </w:p>
    <w:p>
      <w:pPr>
        <w:pStyle w:val="FirstParagraph"/>
      </w:pPr>
      <w:r>
        <w:rPr>
          <w:b/>
          <w:bCs/>
        </w:rPr>
        <w:t xml:space="preserve">Tool:</w:t>
      </w:r>
      <w:r>
        <w:t xml:space="preserve"> </w:t>
      </w:r>
      <w:r>
        <w:t xml:space="preserve">PhyloP scores from the UCSC 100-vertebrate alignment track.</w:t>
      </w:r>
    </w:p>
    <w:p>
      <w:pPr>
        <w:pStyle w:val="BodyText"/>
      </w:pPr>
      <w:r>
        <w:rPr>
          <w:b/>
          <w:bCs/>
        </w:rPr>
        <w:t xml:space="preserve">Results:</w:t>
      </w:r>
      <w:r>
        <w:t xml:space="preserve"> </w:t>
      </w:r>
      <w:r>
        <w:t xml:space="preserve">- Genes with PhyloP scores:</w:t>
      </w:r>
      <w:r>
        <w:t xml:space="preserve"> </w:t>
      </w:r>
      <w:r>
        <w:rPr>
          <w:b/>
          <w:bCs/>
        </w:rPr>
        <w:t xml:space="preserve">12,546</w:t>
      </w:r>
      <w:r>
        <w:t xml:space="preserve"> </w:t>
      </w:r>
      <w:r>
        <w:t xml:space="preserve">- Mean CDS PhyloP score: 0.012 (per-base averages; low because most CDS positions are fast-evolving surface residues)</w:t>
      </w:r>
      <w:r>
        <w:t xml:space="preserve"> </w:t>
      </w:r>
      <w:r>
        <w:t xml:space="preserve">- Mean promoter PhyloP: 0.004 (near-neutral — promoters evolve faster)</w:t>
      </w:r>
    </w:p>
    <w:p>
      <w:r>
        <w:pict>
          <v:rect style="width:0;height:1.5pt" o:hralign="center" o:hrstd="t" o:hr="t"/>
        </w:pict>
      </w:r>
    </w:p>
    <w:bookmarkEnd w:id="17"/>
    <w:bookmarkEnd w:id="18"/>
    <w:bookmarkStart w:id="23" w:name="step-4-protein-divergence-motif-analysis"/>
    <w:p>
      <w:pPr>
        <w:pStyle w:val="Heading2"/>
      </w:pPr>
      <w:r>
        <w:t xml:space="preserve">Step 4 — Protein Divergence Motif Analysis</w:t>
      </w:r>
    </w:p>
    <w:p>
      <w:pPr>
        <w:pStyle w:val="FirstParagraph"/>
      </w:pPr>
      <w:r>
        <w:rPr>
          <w:b/>
          <w:bCs/>
        </w:rPr>
        <w:t xml:space="preserve">Purpose:</w:t>
      </w:r>
      <w:r>
        <w:t xml:space="preserve"> </w:t>
      </w:r>
      <w:r>
        <w:t xml:space="preserve">Identify</w:t>
      </w:r>
      <w:r>
        <w:t xml:space="preserve"> </w:t>
      </w:r>
      <w:r>
        <w:rPr>
          <w:i/>
          <w:iCs/>
        </w:rPr>
        <w:t xml:space="preserve">specific segments of proteins</w:t>
      </w:r>
      <w:r>
        <w:t xml:space="preserve"> </w:t>
      </w:r>
      <w:r>
        <w:t xml:space="preserve">that have diverged in cancer-resistant species relative to human — not just whether the whole protein has changed, but</w:t>
      </w:r>
      <w:r>
        <w:t xml:space="preserve"> </w:t>
      </w:r>
      <w:r>
        <w:rPr>
          <w:i/>
          <w:iCs/>
        </w:rPr>
        <w:t xml:space="preserve">where</w:t>
      </w:r>
      <w:r>
        <w:t xml:space="preserve"> </w:t>
      </w:r>
      <w:r>
        <w:t xml:space="preserve">it changed and</w:t>
      </w:r>
      <w:r>
        <w:t xml:space="preserve"> </w:t>
      </w:r>
      <w:r>
        <w:rPr>
          <w:i/>
          <w:iCs/>
        </w:rPr>
        <w:t xml:space="preserve">what the functional consequence</w:t>
      </w:r>
      <w:r>
        <w:t xml:space="preserve"> </w:t>
      </w:r>
      <w:r>
        <w:t xml:space="preserve">might be.</w:t>
      </w:r>
    </w:p>
    <w:bookmarkStart w:id="19" w:name="step-4a-meme-motif-discovery"/>
    <w:p>
      <w:pPr>
        <w:pStyle w:val="Heading3"/>
      </w:pPr>
      <w:r>
        <w:t xml:space="preserve">Step 4a — MEME Motif Discovery</w:t>
      </w:r>
    </w:p>
    <w:p>
      <w:pPr>
        <w:pStyle w:val="FirstParagraph"/>
      </w:pPr>
      <w:r>
        <w:rPr>
          <w:b/>
          <w:bCs/>
        </w:rPr>
        <w:t xml:space="preserve">Tool:</w:t>
      </w:r>
      <w:r>
        <w:t xml:space="preserve"> </w:t>
      </w:r>
      <w:r>
        <w:t xml:space="preserve">MEME Suite applied to windows of aligned protein sequence.</w:t>
      </w:r>
    </w:p>
    <w:p>
      <w:pPr>
        <w:pStyle w:val="BodyText"/>
      </w:pPr>
      <w:r>
        <w:rPr>
          <w:b/>
          <w:bCs/>
        </w:rP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divergent motifs identified</w:t>
            </w:r>
          </w:p>
        </w:tc>
        <w:tc>
          <w:tcPr/>
          <w:p>
            <w:pPr>
              <w:pStyle w:val="Compact"/>
            </w:pPr>
            <w:r>
              <w:rPr>
                <w:b/>
                <w:bCs/>
              </w:rPr>
              <w:t xml:space="preserve">1,692,443</w:t>
            </w:r>
          </w:p>
        </w:tc>
      </w:tr>
      <w:tr>
        <w:tc>
          <w:tcPr/>
          <w:p>
            <w:pPr>
              <w:pStyle w:val="Compact"/>
            </w:pPr>
            <w:r>
              <w:t xml:space="preserve">Genes with ≥1 divergent motif</w:t>
            </w:r>
          </w:p>
        </w:tc>
        <w:tc>
          <w:tcPr/>
          <w:p>
            <w:pPr>
              <w:pStyle w:val="Compact"/>
            </w:pPr>
            <w:r>
              <w:rPr>
                <w:b/>
                <w:bCs/>
              </w:rPr>
              <w:t xml:space="preserve">12,186</w:t>
            </w:r>
          </w:p>
        </w:tc>
      </w:tr>
      <w:tr>
        <w:tc>
          <w:tcPr/>
          <w:p>
            <w:pPr>
              <w:pStyle w:val="Compact"/>
            </w:pPr>
            <w:r>
              <w:t xml:space="preserve">Motifs in annotated functional domains</w:t>
            </w:r>
          </w:p>
        </w:tc>
        <w:tc>
          <w:tcPr/>
          <w:p>
            <w:pPr>
              <w:pStyle w:val="Compact"/>
            </w:pPr>
            <w:r>
              <w:rPr>
                <w:b/>
                <w:bCs/>
              </w:rPr>
              <w:t xml:space="preserve">247,291</w:t>
            </w:r>
            <w:r>
              <w:t xml:space="preserve"> </w:t>
            </w:r>
            <w:r>
              <w:t xml:space="preserve">(14.6%)</w:t>
            </w:r>
          </w:p>
        </w:tc>
      </w:tr>
    </w:tbl>
    <w:bookmarkEnd w:id="19"/>
    <w:bookmarkStart w:id="20" w:name="X25f0b49a4a0d48f96b74635a587b577032b192e"/>
    <w:p>
      <w:pPr>
        <w:pStyle w:val="Heading3"/>
      </w:pPr>
      <w:r>
        <w:t xml:space="preserve">Step 4b — Functional Domain Annotation &amp; AlphaMissense Scoring</w:t>
      </w:r>
    </w:p>
    <w:p>
      <w:pPr>
        <w:pStyle w:val="FirstParagraph"/>
      </w:pPr>
      <w:r>
        <w:rPr>
          <w:b/>
          <w:bCs/>
        </w:rPr>
        <w:t xml:space="preserve">Tools:</w:t>
      </w:r>
      <w:r>
        <w:t xml:space="preserve"> </w:t>
      </w:r>
      <w:r>
        <w:t xml:space="preserve">-</w:t>
      </w:r>
      <w:r>
        <w:t xml:space="preserve"> </w:t>
      </w:r>
      <w:r>
        <w:rPr>
          <w:b/>
          <w:bCs/>
        </w:rPr>
        <w:t xml:space="preserve">Pfam</w:t>
      </w:r>
      <w:r>
        <w:t xml:space="preserve"> </w:t>
      </w:r>
      <w:r>
        <w:t xml:space="preserve">database annotations — identifies whether a divergent motif falls in a known functional domain</w:t>
      </w:r>
      <w:r>
        <w:t xml:space="preserve"> </w:t>
      </w:r>
      <w:r>
        <w:t xml:space="preserve">-</w:t>
      </w:r>
      <w:r>
        <w:t xml:space="preserve"> </w:t>
      </w:r>
      <w:r>
        <w:rPr>
          <w:b/>
          <w:bCs/>
        </w:rPr>
        <w:t xml:space="preserve">AlphaMissense</w:t>
      </w:r>
      <w:r>
        <w:t xml:space="preserve"> </w:t>
      </w:r>
      <w:r>
        <w:t xml:space="preserve">(Google DeepMind) — predicts the pathogenicity of each amino acid substitution (0–1 scale; &gt;0.564 = likely pathogenic)</w:t>
      </w:r>
    </w:p>
    <w:p>
      <w:pPr>
        <w:pStyle w:val="BodyText"/>
      </w:pPr>
      <w:r>
        <w:rPr>
          <w:b/>
          <w:bCs/>
        </w:rPr>
        <w:t xml:space="preserve">Results by domain (top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Pfam domain</w:t>
            </w:r>
          </w:p>
        </w:tc>
        <w:tc>
          <w:tcPr/>
          <w:p>
            <w:pPr>
              <w:pStyle w:val="Compact"/>
            </w:pPr>
            <w:r>
              <w:t xml:space="preserve">Motifs in domain</w:t>
            </w:r>
          </w:p>
        </w:tc>
      </w:tr>
      <w:tr>
        <w:tc>
          <w:tcPr/>
          <w:p>
            <w:pPr>
              <w:pStyle w:val="Compact"/>
            </w:pPr>
            <w:r>
              <w:t xml:space="preserve">Protein kinase</w:t>
            </w:r>
          </w:p>
        </w:tc>
        <w:tc>
          <w:tcPr/>
          <w:p>
            <w:pPr>
              <w:pStyle w:val="Compact"/>
            </w:pPr>
            <w:r>
              <w:t xml:space="preserve">8,690</w:t>
            </w:r>
          </w:p>
        </w:tc>
      </w:tr>
      <w:tr>
        <w:tc>
          <w:tcPr/>
          <w:p>
            <w:pPr>
              <w:pStyle w:val="Compact"/>
            </w:pPr>
            <w:r>
              <w:t xml:space="preserve">Peptidase S1</w:t>
            </w:r>
          </w:p>
        </w:tc>
        <w:tc>
          <w:tcPr/>
          <w:p>
            <w:pPr>
              <w:pStyle w:val="Compact"/>
            </w:pPr>
            <w:r>
              <w:t xml:space="preserve">3,506</w:t>
            </w:r>
          </w:p>
        </w:tc>
      </w:tr>
      <w:tr>
        <w:tc>
          <w:tcPr/>
          <w:p>
            <w:pPr>
              <w:pStyle w:val="Compact"/>
            </w:pPr>
            <w:r>
              <w:t xml:space="preserve">Ig-like V-type</w:t>
            </w:r>
          </w:p>
        </w:tc>
        <w:tc>
          <w:tcPr/>
          <w:p>
            <w:pPr>
              <w:pStyle w:val="Compact"/>
            </w:pPr>
            <w:r>
              <w:t xml:space="preserve">3,123</w:t>
            </w:r>
          </w:p>
        </w:tc>
      </w:tr>
      <w:tr>
        <w:tc>
          <w:tcPr/>
          <w:p>
            <w:pPr>
              <w:pStyle w:val="Compact"/>
            </w:pPr>
            <w:r>
              <w:t xml:space="preserve">PH domain</w:t>
            </w:r>
          </w:p>
        </w:tc>
        <w:tc>
          <w:tcPr/>
          <w:p>
            <w:pPr>
              <w:pStyle w:val="Compact"/>
            </w:pPr>
            <w:r>
              <w:t xml:space="preserve">2,450</w:t>
            </w:r>
          </w:p>
        </w:tc>
      </w:tr>
      <w:tr>
        <w:tc>
          <w:tcPr/>
          <w:p>
            <w:pPr>
              <w:pStyle w:val="Compact"/>
            </w:pPr>
            <w:r>
              <w:t xml:space="preserve">SH3</w:t>
            </w:r>
          </w:p>
        </w:tc>
        <w:tc>
          <w:tcPr/>
          <w:p>
            <w:pPr>
              <w:pStyle w:val="Compact"/>
            </w:pPr>
            <w:r>
              <w:t xml:space="preserve">1,789</w:t>
            </w:r>
          </w:p>
        </w:tc>
      </w:tr>
    </w:tbl>
    <w:p>
      <w:pPr>
        <w:pStyle w:val="Compact"/>
        <w:numPr>
          <w:ilvl w:val="0"/>
          <w:numId w:val="1001"/>
        </w:numPr>
      </w:pPr>
      <w:r>
        <w:t xml:space="preserve">AlphaMissense scored:</w:t>
      </w:r>
      <w:r>
        <w:t xml:space="preserve"> </w:t>
      </w:r>
      <w:r>
        <w:rPr>
          <w:b/>
          <w:bCs/>
        </w:rPr>
        <w:t xml:space="preserve">1,322,513 motifs</w:t>
      </w:r>
      <w:r>
        <w:t xml:space="preserve"> </w:t>
      </w:r>
      <w:r>
        <w:t xml:space="preserve">(78.1% coverage)</w:t>
      </w:r>
    </w:p>
    <w:p>
      <w:pPr>
        <w:pStyle w:val="Compact"/>
        <w:numPr>
          <w:ilvl w:val="0"/>
          <w:numId w:val="1001"/>
        </w:numPr>
      </w:pPr>
      <w:r>
        <w:t xml:space="preserve">Motifs predicted as likely pathogenic (AM &gt; 0.564):</w:t>
      </w:r>
      <w:r>
        <w:t xml:space="preserve"> </w:t>
      </w:r>
      <w:r>
        <w:rPr>
          <w:b/>
          <w:bCs/>
        </w:rPr>
        <w:t xml:space="preserve">42,538</w:t>
      </w:r>
      <w:r>
        <w:t xml:space="preserve"> </w:t>
      </w:r>
      <w:r>
        <w:t xml:space="preserve">(3.2%)</w:t>
      </w:r>
    </w:p>
    <w:bookmarkEnd w:id="20"/>
    <w:bookmarkStart w:id="21" w:name="X9ed07dce5afde4b60e81deb00d0f4e1a254c7f5"/>
    <w:p>
      <w:pPr>
        <w:pStyle w:val="Heading3"/>
      </w:pPr>
      <w:r>
        <w:t xml:space="preserve">Step 4c — ESM-2 Protein Language Model Embeddings</w:t>
      </w:r>
    </w:p>
    <w:p>
      <w:pPr>
        <w:pStyle w:val="FirstParagraph"/>
      </w:pPr>
      <w:r>
        <w:rPr>
          <w:b/>
          <w:bCs/>
        </w:rPr>
        <w:t xml:space="preserve">Tool:</w:t>
      </w:r>
      <w:r>
        <w:t xml:space="preserve"> </w:t>
      </w:r>
      <w:r>
        <w:t xml:space="preserve">ESM-2 (Meta FAIR), 650M-parameter transformer trained on UniRef50.</w:t>
      </w:r>
    </w:p>
    <w:p>
      <w:pPr>
        <w:pStyle w:val="BodyText"/>
      </w:pPr>
      <w:r>
        <w:t xml:space="preserve">The ESM-2 embedding captures the biochemical</w:t>
      </w:r>
      <w:r>
        <w:t xml:space="preserve"> </w:t>
      </w:r>
      <w:r>
        <w:t xml:space="preserve">“meaning”</w:t>
      </w:r>
      <w:r>
        <w:t xml:space="preserve"> </w:t>
      </w:r>
      <w:r>
        <w:t xml:space="preserve">of a sequence window. A high</w:t>
      </w:r>
      <w:r>
        <w:t xml:space="preserve"> </w:t>
      </w:r>
      <w:r>
        <w:rPr>
          <w:b/>
          <w:bCs/>
        </w:rPr>
        <w:t xml:space="preserve">ESM distance</w:t>
      </w:r>
      <w:r>
        <w:t xml:space="preserve"> </w:t>
      </w:r>
      <w:r>
        <w:t xml:space="preserve">between the cancer-resistant species’ motif and the human reference indicates a biochemically non-conservative substitution — the protein’s local chemistry has fundamentally changed.</w:t>
      </w:r>
    </w:p>
    <w:bookmarkEnd w:id="21"/>
    <w:bookmarkStart w:id="22" w:name="Xa3015f340975466edeb6486da86469e9fb27315"/>
    <w:p>
      <w:pPr>
        <w:pStyle w:val="Heading3"/>
      </w:pPr>
      <w:r>
        <w:t xml:space="preserve">Step 4d — Functional Consequence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Motif count</w:t>
            </w:r>
          </w:p>
        </w:tc>
        <w:tc>
          <w:tcPr/>
          <w:p>
            <w:pPr>
              <w:pStyle w:val="Compact"/>
            </w:pPr>
            <w:r>
              <w:t xml:space="preserve">%</w:t>
            </w:r>
          </w:p>
        </w:tc>
      </w:tr>
      <w:tr>
        <w:tc>
          <w:tcPr/>
          <w:p>
            <w:pPr>
              <w:pStyle w:val="Compact"/>
            </w:pPr>
            <w:r>
              <w:t xml:space="preserve">Gain-of-function</w:t>
            </w:r>
          </w:p>
        </w:tc>
        <w:tc>
          <w:tcPr/>
          <w:p>
            <w:pPr>
              <w:pStyle w:val="Compact"/>
            </w:pPr>
            <w:r>
              <w:t xml:space="preserve">1,609</w:t>
            </w:r>
          </w:p>
        </w:tc>
        <w:tc>
          <w:tcPr/>
          <w:p>
            <w:pPr>
              <w:pStyle w:val="Compact"/>
            </w:pPr>
            <w:r>
              <w:t xml:space="preserve">0.1%</w:t>
            </w:r>
          </w:p>
        </w:tc>
      </w:tr>
      <w:tr>
        <w:tc>
          <w:tcPr/>
          <w:p>
            <w:pPr>
              <w:pStyle w:val="Compact"/>
            </w:pPr>
            <w:r>
              <w:t xml:space="preserve">Functional shift</w:t>
            </w:r>
          </w:p>
        </w:tc>
        <w:tc>
          <w:tcPr/>
          <w:p>
            <w:pPr>
              <w:pStyle w:val="Compact"/>
            </w:pPr>
            <w:r>
              <w:t xml:space="preserve">34,793</w:t>
            </w:r>
          </w:p>
        </w:tc>
        <w:tc>
          <w:tcPr/>
          <w:p>
            <w:pPr>
              <w:pStyle w:val="Compact"/>
            </w:pPr>
            <w:r>
              <w:t xml:space="preserve">2.1%</w:t>
            </w:r>
          </w:p>
        </w:tc>
      </w:tr>
      <w:tr>
        <w:tc>
          <w:tcPr/>
          <w:p>
            <w:pPr>
              <w:pStyle w:val="Compact"/>
            </w:pPr>
            <w:r>
              <w:t xml:space="preserve">Neutral / unclassified</w:t>
            </w:r>
          </w:p>
        </w:tc>
        <w:tc>
          <w:tcPr/>
          <w:p>
            <w:pPr>
              <w:pStyle w:val="Compact"/>
            </w:pPr>
            <w:r>
              <w:t xml:space="preserve">1,656,041</w:t>
            </w:r>
          </w:p>
        </w:tc>
        <w:tc>
          <w:tcPr/>
          <w:p>
            <w:pPr>
              <w:pStyle w:val="Compact"/>
            </w:pPr>
            <w:r>
              <w:t xml:space="preserve">97.8%</w:t>
            </w:r>
          </w:p>
        </w:tc>
      </w:tr>
    </w:tbl>
    <w:p>
      <w:pPr>
        <w:pStyle w:val="BlockText"/>
      </w:pPr>
      <w:r>
        <w:rPr>
          <w:b/>
          <w:bCs/>
        </w:rPr>
        <w:t xml:space="preserve">Note:</w:t>
      </w:r>
      <w:r>
        <w:t xml:space="preserve"> </w:t>
      </w:r>
      <w:r>
        <w:t xml:space="preserve">The high neutral fraction is expected. Most protein positions can tolerate substitution without functional impact. The 1,609 gain-of-function and 34,793 functional-shift motifs represent the high-priority subset.</w:t>
      </w:r>
    </w:p>
    <w:p>
      <w:r>
        <w:pict>
          <v:rect style="width:0;height:1.5pt" o:hralign="center" o:hrstd="t" o:hr="t"/>
        </w:pict>
      </w:r>
    </w:p>
    <w:bookmarkEnd w:id="22"/>
    <w:bookmarkEnd w:id="23"/>
    <w:bookmarkStart w:id="24" w:name="step-5-species-phylogeny-reconstruction"/>
    <w:p>
      <w:pPr>
        <w:pStyle w:val="Heading2"/>
      </w:pPr>
      <w:r>
        <w:t xml:space="preserve">Step 5 — Species Phylogeny Reconstruction</w:t>
      </w:r>
    </w:p>
    <w:p>
      <w:pPr>
        <w:pStyle w:val="FirstParagraph"/>
      </w:pPr>
      <w:r>
        <w:rPr>
          <w:b/>
          <w:bCs/>
        </w:rPr>
        <w:t xml:space="preserve">Tool (initial):</w:t>
      </w:r>
      <w:r>
        <w:t xml:space="preserve"> </w:t>
      </w:r>
      <w:r>
        <w:t xml:space="preserve">IQ-TREE 2 with ModelFinder for automatic substitution model selection.</w:t>
      </w:r>
      <w:r>
        <w:br/>
      </w:r>
      <w:r>
        <w:rPr>
          <w:b/>
          <w:bCs/>
        </w:rPr>
        <w:t xml:space="preserve">Tool (active):</w:t>
      </w:r>
      <w:r>
        <w:t xml:space="preserve"> </w:t>
      </w:r>
      <w:r>
        <w:t xml:space="preserve">TimeTree-consensus trusted tree (</w:t>
      </w:r>
      <w:r>
        <w:rPr>
          <w:rStyle w:val="VerbatimChar"/>
        </w:rPr>
        <w:t xml:space="preserve">data/trusted_species_tree.nwk</w:t>
      </w:r>
      <w:r>
        <w:t xml:space="preserve">).</w:t>
      </w:r>
    </w:p>
    <w:p>
      <w:pPr>
        <w:pStyle w:val="BodyText"/>
      </w:pPr>
      <w:r>
        <w:rPr>
          <w:b/>
          <w:bCs/>
        </w:rPr>
        <w:t xml:space="preserve">Purpose:</w:t>
      </w:r>
      <w:r>
        <w:t xml:space="preserve"> </w:t>
      </w:r>
      <w:r>
        <w:t xml:space="preserve">Downstream analyses — especially PAML’s branch-site model and convergence scoring — require a calibrated species tree. The topology must be correct and branch lengths must reflect true evolutionary distances.</w:t>
      </w:r>
    </w:p>
    <w:p>
      <w:pPr>
        <w:pStyle w:val="BodyText"/>
      </w:pPr>
      <w:r>
        <w:rPr>
          <w:b/>
          <w:bCs/>
        </w:rPr>
        <w:t xml:space="preserve">Initial IQ-TREE 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Assessment</w:t>
            </w:r>
          </w:p>
        </w:tc>
      </w:tr>
      <w:tr>
        <w:tc>
          <w:tcPr/>
          <w:p>
            <w:pPr>
              <w:pStyle w:val="Compact"/>
            </w:pPr>
            <w:r>
              <w:t xml:space="preserve">Min bootstrap support</w:t>
            </w:r>
          </w:p>
        </w:tc>
        <w:tc>
          <w:tcPr/>
          <w:p>
            <w:pPr>
              <w:pStyle w:val="Compact"/>
            </w:pPr>
            <w:r>
              <w:t xml:space="preserve">1.0</w:t>
            </w:r>
          </w:p>
        </w:tc>
        <w:tc>
          <w:tcPr/>
          <w:p>
            <w:pPr>
              <w:pStyle w:val="Compact"/>
            </w:pPr>
          </w:p>
        </w:tc>
      </w:tr>
      <w:tr>
        <w:tc>
          <w:tcPr/>
          <w:p>
            <w:pPr>
              <w:pStyle w:val="Compact"/>
            </w:pPr>
            <w:r>
              <w:t xml:space="preserve">Mean bootstrap support</w:t>
            </w:r>
          </w:p>
        </w:tc>
        <w:tc>
          <w:tcPr/>
          <w:p>
            <w:pPr>
              <w:pStyle w:val="Compact"/>
            </w:pPr>
            <w:r>
              <w:t xml:space="preserve">43.9</w:t>
            </w:r>
          </w:p>
        </w:tc>
        <w:tc>
          <w:tcPr/>
          <w:p>
            <w:pPr>
              <w:pStyle w:val="Compact"/>
            </w:pPr>
            <w:r>
              <w:t xml:space="preserve">Below optimal</w:t>
            </w:r>
          </w:p>
        </w:tc>
      </w:tr>
      <w:tr>
        <w:tc>
          <w:tcPr/>
          <w:p>
            <w:pPr>
              <w:pStyle w:val="Compact"/>
            </w:pPr>
            <w:r>
              <w:t xml:space="preserve">% nodes with bootstrap ≥ 90</w:t>
            </w:r>
          </w:p>
        </w:tc>
        <w:tc>
          <w:tcPr/>
          <w:p>
            <w:pPr>
              <w:pStyle w:val="Compact"/>
            </w:pPr>
            <w:r>
              <w:t xml:space="preserve">41.2%</w:t>
            </w:r>
          </w:p>
        </w:tc>
        <w:tc>
          <w:tcPr/>
          <w:p>
            <w:pPr>
              <w:pStyle w:val="Compact"/>
            </w:pPr>
            <w:r>
              <w:t xml:space="preserve">Moderate confidence</w:t>
            </w:r>
          </w:p>
        </w:tc>
      </w:tr>
    </w:tbl>
    <w:p>
      <w:pPr>
        <w:pStyle w:val="BodyText"/>
      </w:pPr>
      <w:r>
        <w:rPr>
          <w:b/>
          <w:bCs/>
        </w:rPr>
        <w:t xml:space="preserve">Phase 1 Accuracy Fix — Trusted Tree Adoption:</w:t>
      </w:r>
    </w:p>
    <w:p>
      <w:pPr>
        <w:pStyle w:val="BodyText"/>
      </w:pPr>
      <w:r>
        <w:t xml:space="preserve">The IQ-TREE tree had two issues: (1) mean bootstrap of 43.9 pulled down by a single unresolved node in the deep invertebrate outgroup, and (2) long-branch attraction incorrectly placed greenland shark as sister to ocean quahog clam (a mollusc), contradicting established Chondrichthyes phylogeny.</w:t>
      </w:r>
    </w:p>
    <w:p>
      <w:pPr>
        <w:pStyle w:val="BodyText"/>
      </w:pPr>
      <w:r>
        <w:t xml:space="preserve">A TimeTree-calibrated tree was adopted with branch lengths in millions of years:</w:t>
      </w:r>
      <w:r>
        <w:t xml:space="preserve"> </w:t>
      </w:r>
      <w:r>
        <w:t xml:space="preserve">- Hydra (Cnidarians): ~800 MY from bilaterians</w:t>
      </w:r>
      <w:r>
        <w:t xml:space="preserve"> </w:t>
      </w:r>
      <w:r>
        <w:t xml:space="preserve">- Ocean quahog clam (Molluscs): ~700 MY from vertebrates</w:t>
      </w:r>
      <w:r>
        <w:t xml:space="preserve"> </w:t>
      </w:r>
      <w:r>
        <w:t xml:space="preserve">- Cartilaginous fish (Sharks): ~450 MY from tetrapods</w:t>
      </w:r>
      <w:r>
        <w:t xml:space="preserve"> </w:t>
      </w:r>
      <w:r>
        <w:t xml:space="preserve">- Painted turtle (Reptiles): ~310 MY from mammals</w:t>
      </w:r>
      <w:r>
        <w:t xml:space="preserve"> </w:t>
      </w:r>
      <w:r>
        <w:t xml:space="preserve">- Mammals: ~90 MY within Boreoeutheria</w:t>
      </w:r>
    </w:p>
    <w:p>
      <w:pPr>
        <w:pStyle w:val="BodyText"/>
      </w:pPr>
      <w:r>
        <w:rPr>
          <w:b/>
          <w:bCs/>
        </w:rPr>
        <w:t xml:space="preserve">Key impact:</w:t>
      </w:r>
      <w:r>
        <w:t xml:space="preserve"> </w:t>
      </w:r>
      <w:r>
        <w:t xml:space="preserve">The trusted tree correctly identifies 8 independent lineages rather than 5 for Step 7 convergence analysis, enabling detection of convergence at evolutionary timescales of up to 800 million years.</w:t>
      </w:r>
    </w:p>
    <w:p>
      <w:r>
        <w:pict>
          <v:rect style="width:0;height:1.5pt" o:hralign="center" o:hrstd="t" o:hr="t"/>
        </w:pict>
      </w:r>
    </w:p>
    <w:bookmarkEnd w:id="24"/>
    <w:bookmarkStart w:id="28" w:name="step-6-positive-selection-analysis-paml"/>
    <w:p>
      <w:pPr>
        <w:pStyle w:val="Heading2"/>
      </w:pPr>
      <w:r>
        <w:t xml:space="preserve">Step 6 — Positive Selection Analysis (PAML)</w:t>
      </w:r>
    </w:p>
    <w:p>
      <w:pPr>
        <w:pStyle w:val="FirstParagraph"/>
      </w:pPr>
      <w:r>
        <w:rPr>
          <w:b/>
          <w:bCs/>
        </w:rPr>
        <w:t xml:space="preserve">Purpose:</w:t>
      </w:r>
      <w:r>
        <w:t xml:space="preserve"> </w:t>
      </w:r>
      <w:r>
        <w:t xml:space="preserve">Identify genes where the protein sequence in cancer-resistant lineages is evolving</w:t>
      </w:r>
      <w:r>
        <w:t xml:space="preserve"> </w:t>
      </w:r>
      <w:r>
        <w:rPr>
          <w:i/>
          <w:iCs/>
        </w:rPr>
        <w:t xml:space="preserve">faster than expected by chance</w:t>
      </w:r>
      <w:r>
        <w:t xml:space="preserve"> </w:t>
      </w:r>
      <w:r>
        <w:t xml:space="preserve">at specific sites — a hallmark of adaptive evolution driven by natural selection.</w:t>
      </w:r>
    </w:p>
    <w:p>
      <w:pPr>
        <w:pStyle w:val="BodyText"/>
      </w:pPr>
      <w:r>
        <w:rPr>
          <w:b/>
          <w:bCs/>
        </w:rPr>
        <w:t xml:space="preserve">Tool:</w:t>
      </w:r>
      <w:r>
        <w:t xml:space="preserve"> </w:t>
      </w:r>
      <w:r>
        <w:t xml:space="preserve">PAML (Phylogenetic Analysis by Maximum Likelihood), specifically the</w:t>
      </w:r>
      <w:r>
        <w:t xml:space="preserve"> </w:t>
      </w:r>
      <w:r>
        <w:rPr>
          <w:b/>
          <w:bCs/>
        </w:rPr>
        <w:t xml:space="preserve">branch-site Model A</w:t>
      </w:r>
      <w:r>
        <w:t xml:space="preserve"> </w:t>
      </w:r>
      <w:r>
        <w:t xml:space="preserve">implemented in</w:t>
      </w:r>
      <w:r>
        <w:t xml:space="preserve"> </w:t>
      </w:r>
      <w:r>
        <w:rPr>
          <w:rStyle w:val="VerbatimChar"/>
        </w:rPr>
        <w:t xml:space="preserve">codeml</w:t>
      </w:r>
      <w:r>
        <w:t xml:space="preserve">.</w:t>
      </w:r>
    </w:p>
    <w:bookmarkStart w:id="25" w:name="scientific-background"/>
    <w:p>
      <w:pPr>
        <w:pStyle w:val="Heading3"/>
      </w:pPr>
      <w:r>
        <w:t xml:space="preserve">Scientific Background</w:t>
      </w:r>
    </w:p>
    <w:p>
      <w:pPr>
        <w:pStyle w:val="FirstParagraph"/>
      </w:pPr>
      <w:r>
        <w:t xml:space="preserve">The</w:t>
      </w:r>
      <w:r>
        <w:t xml:space="preserve"> </w:t>
      </w:r>
      <w:r>
        <w:rPr>
          <w:b/>
          <w:bCs/>
        </w:rPr>
        <w:t xml:space="preserve">dN/dS ratio (ω)</w:t>
      </w:r>
      <w:r>
        <w:t xml:space="preserve"> </w:t>
      </w:r>
      <w:r>
        <w:t xml:space="preserve">compares nonsynonymous (amino acid changing) to synonymous (silent) substitution rates:</w:t>
      </w:r>
    </w:p>
    <w:p>
      <w:pPr>
        <w:pStyle w:val="Compact"/>
        <w:numPr>
          <w:ilvl w:val="0"/>
          <w:numId w:val="1002"/>
        </w:numPr>
      </w:pPr>
      <w:r>
        <w:rPr>
          <w:b/>
          <w:bCs/>
        </w:rPr>
        <w:t xml:space="preserve">ω &lt; 1</w:t>
      </w:r>
      <w:r>
        <w:t xml:space="preserve">: Purifying selection — amino acid changes are harmful, evolution is constrained</w:t>
      </w:r>
    </w:p>
    <w:p>
      <w:pPr>
        <w:pStyle w:val="Compact"/>
        <w:numPr>
          <w:ilvl w:val="0"/>
          <w:numId w:val="1002"/>
        </w:numPr>
      </w:pPr>
      <w:r>
        <w:rPr>
          <w:b/>
          <w:bCs/>
        </w:rPr>
        <w:t xml:space="preserve">ω = 1</w:t>
      </w:r>
      <w:r>
        <w:t xml:space="preserve">: Neutral evolution</w:t>
      </w:r>
    </w:p>
    <w:p>
      <w:pPr>
        <w:pStyle w:val="Compact"/>
        <w:numPr>
          <w:ilvl w:val="0"/>
          <w:numId w:val="1002"/>
        </w:numPr>
      </w:pPr>
      <w:r>
        <w:rPr>
          <w:b/>
          <w:bCs/>
        </w:rPr>
        <w:t xml:space="preserve">ω &gt; 1</w:t>
      </w:r>
      <w:r>
        <w:t xml:space="preserve">: Positive selection — amino acid changes are being</w:t>
      </w:r>
      <w:r>
        <w:t xml:space="preserve"> </w:t>
      </w:r>
      <w:r>
        <w:rPr>
          <w:i/>
          <w:iCs/>
        </w:rPr>
        <w:t xml:space="preserve">fixed by selection</w:t>
      </w:r>
      <w:r>
        <w:t xml:space="preserve"> </w:t>
      </w:r>
      <w:r>
        <w:t xml:space="preserve">because they are advantageous</w:t>
      </w:r>
    </w:p>
    <w:p>
      <w:pPr>
        <w:pStyle w:val="FirstParagraph"/>
      </w:pPr>
      <w:r>
        <w:t xml:space="preserve">The branch-site model tests whether any</w:t>
      </w:r>
      <w:r>
        <w:t xml:space="preserve"> </w:t>
      </w:r>
      <w:r>
        <w:rPr>
          <w:i/>
          <w:iCs/>
        </w:rPr>
        <w:t xml:space="preserve">specific sites</w:t>
      </w:r>
      <w:r>
        <w:t xml:space="preserve"> </w:t>
      </w:r>
      <w:r>
        <w:t xml:space="preserve">in the protein have ω &gt; 1 specifically along the cancer-resistant lineages, using all other species as background. The statistical test is a Likelihood Ratio Test (LRT) comparing Model A (allows ω &gt; 1 at some sites in foreground) vs. the null model.</w:t>
      </w:r>
    </w:p>
    <w:bookmarkEnd w:id="25"/>
    <w:bookmarkStart w:id="26" w:name="compute-infrastructure"/>
    <w:p>
      <w:pPr>
        <w:pStyle w:val="Heading3"/>
      </w:pPr>
      <w:r>
        <w:t xml:space="preserve">Compute Infrastructure</w:t>
      </w:r>
    </w:p>
    <w:p>
      <w:pPr>
        <w:pStyle w:val="FirstParagraph"/>
      </w:pPr>
      <w:r>
        <w:rPr>
          <w:b/>
          <w:bCs/>
        </w:rPr>
        <w:t xml:space="preserve">Scale:</w:t>
      </w:r>
      <w:r>
        <w:t xml:space="preserve"> </w:t>
      </w:r>
      <w:r>
        <w:t xml:space="preserve">12,768 orthogroups × PAML runs, each requiring codon alignment + phylogenetic likelihood optimisation. Average runtime per OG: 2–10 minutes.</w:t>
      </w:r>
    </w:p>
    <w:p>
      <w:pPr>
        <w:pStyle w:val="BodyText"/>
      </w:pPr>
      <w:r>
        <w:rPr>
          <w:b/>
          <w:bCs/>
        </w:rPr>
        <w:t xml:space="preserve">Infrastructure:</w:t>
      </w:r>
      <w:r>
        <w:t xml:space="preserve"> </w:t>
      </w:r>
      <w:r>
        <w:t xml:space="preserve">100 AWS Batch Spot instances running simultaneously; results cached in</w:t>
      </w:r>
      <w:r>
        <w:t xml:space="preserve"> </w:t>
      </w:r>
      <w:r>
        <w:rPr>
          <w:rStyle w:val="VerbatimChar"/>
        </w:rPr>
        <w:t xml:space="preserve">s3://bioresilient-data/step_cache/cancer_resistance/paml_og_batches_b20_v4/</w:t>
      </w:r>
    </w:p>
    <w:bookmarkEnd w:id="26"/>
    <w:bookmarkStart w:id="27" w:name="results"/>
    <w:p>
      <w:pPr>
        <w:pStyle w:val="Heading3"/>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Selection model</w:t>
            </w:r>
          </w:p>
        </w:tc>
        <w:tc>
          <w:tcPr/>
          <w:p>
            <w:pPr>
              <w:pStyle w:val="Compact"/>
            </w:pPr>
            <w:r>
              <w:t xml:space="preserve">Gene count</w:t>
            </w:r>
          </w:p>
        </w:tc>
      </w:tr>
      <w:tr>
        <w:tc>
          <w:tcPr/>
          <w:p>
            <w:pPr>
              <w:pStyle w:val="Compact"/>
            </w:pPr>
            <w:r>
              <w:t xml:space="preserve">PAML branch-site (positive selection signal)</w:t>
            </w:r>
          </w:p>
        </w:tc>
        <w:tc>
          <w:tcPr/>
          <w:p>
            <w:pPr>
              <w:pStyle w:val="Compact"/>
            </w:pPr>
            <w:r>
              <w:rPr>
                <w:b/>
                <w:bCs/>
              </w:rPr>
              <w:t xml:space="preserve">7,102</w:t>
            </w:r>
          </w:p>
        </w:tc>
      </w:tr>
      <w:tr>
        <w:tc>
          <w:tcPr/>
          <w:p>
            <w:pPr>
              <w:pStyle w:val="Compact"/>
            </w:pPr>
            <w:r>
              <w:t xml:space="preserve">PAML no-signal (ran, no significant selection)</w:t>
            </w:r>
          </w:p>
        </w:tc>
        <w:tc>
          <w:tcPr/>
          <w:p>
            <w:pPr>
              <w:pStyle w:val="Compact"/>
            </w:pPr>
            <w:r>
              <w:rPr>
                <w:b/>
                <w:bCs/>
              </w:rPr>
              <w:t xml:space="preserve">4,180</w:t>
            </w:r>
          </w:p>
        </w:tc>
      </w:tr>
      <w:tr>
        <w:tc>
          <w:tcPr/>
          <w:p>
            <w:pPr>
              <w:pStyle w:val="Compact"/>
            </w:pPr>
            <w:r>
              <w:t xml:space="preserve">Proxy (OG too small for PAML; protein divergence used)</w:t>
            </w:r>
          </w:p>
        </w:tc>
        <w:tc>
          <w:tcPr/>
          <w:p>
            <w:pPr>
              <w:pStyle w:val="Compact"/>
            </w:pPr>
            <w:r>
              <w:rPr>
                <w:b/>
                <w:bCs/>
              </w:rPr>
              <w:t xml:space="preserve">870</w:t>
            </w:r>
          </w:p>
        </w:tc>
      </w:tr>
      <w:tr>
        <w:tc>
          <w:tcPr/>
          <w:p>
            <w:pPr>
              <w:pStyle w:val="Compact"/>
            </w:pPr>
            <w:r>
              <w:t xml:space="preserve">Not initialised</w:t>
            </w:r>
          </w:p>
        </w:tc>
        <w:tc>
          <w:tcPr/>
          <w:p>
            <w:pPr>
              <w:pStyle w:val="Compact"/>
            </w:pPr>
            <w:r>
              <w:t xml:space="preserve">381</w:t>
            </w:r>
          </w:p>
        </w:tc>
      </w:tr>
      <w:tr>
        <w:tc>
          <w:tcPr/>
          <w:p>
            <w:pPr>
              <w:pStyle w:val="Compact"/>
            </w:pPr>
            <w:r>
              <w:rPr>
                <w:b/>
                <w:bCs/>
              </w:rPr>
              <w:t xml:space="preserve">Total</w:t>
            </w:r>
          </w:p>
        </w:tc>
        <w:tc>
          <w:tcPr/>
          <w:p>
            <w:pPr>
              <w:pStyle w:val="Compact"/>
            </w:pPr>
            <w:r>
              <w:rPr>
                <w:b/>
                <w:bCs/>
              </w:rPr>
              <w:t xml:space="preserve">12,533</w:t>
            </w:r>
          </w:p>
        </w:tc>
      </w:tr>
    </w:tbl>
    <w:p>
      <w:pPr>
        <w:pStyle w:val="BodyText"/>
      </w:pPr>
      <w:r>
        <w:rPr>
          <w:b/>
          <w:bCs/>
        </w:rPr>
        <w:t xml:space="preserve">Significance thresholds:</w:t>
      </w:r>
      <w:r>
        <w:t xml:space="preserve"> </w:t>
      </w:r>
      <w:r>
        <w:t xml:space="preserve">- Genes with PAML p &lt; 0.05 (suggestive):</w:t>
      </w:r>
      <w:r>
        <w:t xml:space="preserve"> </w:t>
      </w:r>
      <w:r>
        <w:rPr>
          <w:b/>
          <w:bCs/>
        </w:rPr>
        <w:t xml:space="preserve">495</w:t>
      </w:r>
      <w:r>
        <w:t xml:space="preserve"> </w:t>
      </w:r>
      <w:r>
        <w:t xml:space="preserve">- Genes with PAML p &lt; 0.01 (strong signal):</w:t>
      </w:r>
      <w:r>
        <w:t xml:space="preserve"> </w:t>
      </w:r>
      <w:r>
        <w:rPr>
          <w:b/>
          <w:bCs/>
        </w:rPr>
        <w:t xml:space="preserve">434</w:t>
      </w:r>
    </w:p>
    <w:p>
      <w:pPr>
        <w:pStyle w:val="BodyText"/>
      </w:pPr>
      <w:r>
        <w:rPr>
          <w:b/>
          <w:bCs/>
        </w:rPr>
        <w:t xml:space="preserve">Mean ω (dN/dS) for PAML branch-site genes:</w:t>
      </w:r>
      <w:r>
        <w:t xml:space="preserve"> </w:t>
      </w:r>
      <w:r>
        <w:t xml:space="preserve">4.431</w:t>
      </w:r>
    </w:p>
    <w:p>
      <w:pPr>
        <w:pStyle w:val="BodyText"/>
      </w:pPr>
      <w:r>
        <w:rPr>
          <w:b/>
          <w:bCs/>
        </w:rPr>
        <w:t xml:space="preserve">Top positively selected genes (p &lt; 0.01, high 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w:t>
            </w:r>
          </w:p>
        </w:tc>
        <w:tc>
          <w:tcPr/>
          <w:p>
            <w:pPr>
              <w:pStyle w:val="Compact"/>
            </w:pPr>
            <w:r>
              <w:t xml:space="preserve">ω (dN/dS)</w:t>
            </w:r>
          </w:p>
        </w:tc>
        <w:tc>
          <w:tcPr/>
          <w:p>
            <w:pPr>
              <w:pStyle w:val="Compact"/>
            </w:pPr>
            <w:r>
              <w:t xml:space="preserve">Biological context</w:t>
            </w:r>
          </w:p>
        </w:tc>
      </w:tr>
      <w:tr>
        <w:tc>
          <w:tcPr/>
          <w:p>
            <w:pPr>
              <w:pStyle w:val="Compact"/>
            </w:pPr>
            <w:r>
              <w:t xml:space="preserve">CTSRQ_HUMAN</w:t>
            </w:r>
          </w:p>
        </w:tc>
        <w:tc>
          <w:tcPr/>
          <w:p>
            <w:pPr>
              <w:pStyle w:val="Compact"/>
            </w:pPr>
            <w:r>
              <w:t xml:space="preserve">39.1</w:t>
            </w:r>
          </w:p>
        </w:tc>
        <w:tc>
          <w:tcPr/>
          <w:p>
            <w:pPr>
              <w:pStyle w:val="Compact"/>
            </w:pPr>
            <w:r>
              <w:t xml:space="preserve">Cathepsin — lysosomal protease; autophagy regulation</w:t>
            </w:r>
          </w:p>
        </w:tc>
      </w:tr>
      <w:tr>
        <w:tc>
          <w:tcPr/>
          <w:p>
            <w:pPr>
              <w:pStyle w:val="Compact"/>
            </w:pPr>
            <w:r>
              <w:t xml:space="preserve">IGFR1_HUMAN</w:t>
            </w:r>
          </w:p>
        </w:tc>
        <w:tc>
          <w:tcPr/>
          <w:p>
            <w:pPr>
              <w:pStyle w:val="Compact"/>
            </w:pPr>
            <w:r>
              <w:t xml:space="preserve">99.0</w:t>
            </w:r>
          </w:p>
        </w:tc>
        <w:tc>
          <w:tcPr/>
          <w:p>
            <w:pPr>
              <w:pStyle w:val="Compact"/>
            </w:pPr>
            <w:r>
              <w:t xml:space="preserve">IGF-1 receptor — growth signal; validated cancer drug target</w:t>
            </w:r>
          </w:p>
        </w:tc>
      </w:tr>
      <w:tr>
        <w:tc>
          <w:tcPr/>
          <w:p>
            <w:pPr>
              <w:pStyle w:val="Compact"/>
            </w:pPr>
            <w:r>
              <w:t xml:space="preserve">DSPP_HUMAN</w:t>
            </w:r>
          </w:p>
        </w:tc>
        <w:tc>
          <w:tcPr/>
          <w:p>
            <w:pPr>
              <w:pStyle w:val="Compact"/>
            </w:pPr>
            <w:r>
              <w:t xml:space="preserve">99.0</w:t>
            </w:r>
          </w:p>
        </w:tc>
        <w:tc>
          <w:tcPr/>
          <w:p>
            <w:pPr>
              <w:pStyle w:val="Compact"/>
            </w:pPr>
            <w:r>
              <w:t xml:space="preserve">Dentin sialophosphoprotein</w:t>
            </w:r>
          </w:p>
        </w:tc>
      </w:tr>
      <w:tr>
        <w:tc>
          <w:tcPr/>
          <w:p>
            <w:pPr>
              <w:pStyle w:val="Compact"/>
            </w:pPr>
            <w:r>
              <w:t xml:space="preserve">MUC20_HUMAN</w:t>
            </w:r>
          </w:p>
        </w:tc>
        <w:tc>
          <w:tcPr/>
          <w:p>
            <w:pPr>
              <w:pStyle w:val="Compact"/>
            </w:pPr>
            <w:r>
              <w:t xml:space="preserve">10.2</w:t>
            </w:r>
          </w:p>
        </w:tc>
        <w:tc>
          <w:tcPr/>
          <w:p>
            <w:pPr>
              <w:pStyle w:val="Compact"/>
            </w:pPr>
            <w:r>
              <w:t xml:space="preserve">Mucin 20 — surface glycoprotein</w:t>
            </w:r>
          </w:p>
        </w:tc>
      </w:tr>
      <w:tr>
        <w:tc>
          <w:tcPr/>
          <w:p>
            <w:pPr>
              <w:pStyle w:val="Compact"/>
            </w:pPr>
            <w:r>
              <w:t xml:space="preserve">CD80_HUMAN</w:t>
            </w:r>
          </w:p>
        </w:tc>
        <w:tc>
          <w:tcPr/>
          <w:p>
            <w:pPr>
              <w:pStyle w:val="Compact"/>
            </w:pPr>
            <w:r>
              <w:t xml:space="preserve">12.6</w:t>
            </w:r>
          </w:p>
        </w:tc>
        <w:tc>
          <w:tcPr/>
          <w:p>
            <w:pPr>
              <w:pStyle w:val="Compact"/>
            </w:pPr>
            <w:r>
              <w:t xml:space="preserve">CD80 (B7-1) — T cell co-stimulatory ligand; immune checkpoint</w:t>
            </w:r>
          </w:p>
        </w:tc>
      </w:tr>
      <w:tr>
        <w:tc>
          <w:tcPr/>
          <w:p>
            <w:pPr>
              <w:pStyle w:val="Compact"/>
            </w:pPr>
            <w:r>
              <w:t xml:space="preserve">FNTA_HUMAN</w:t>
            </w:r>
          </w:p>
        </w:tc>
        <w:tc>
          <w:tcPr/>
          <w:p>
            <w:pPr>
              <w:pStyle w:val="Compact"/>
            </w:pPr>
            <w:r>
              <w:t xml:space="preserve">8.8</w:t>
            </w:r>
          </w:p>
        </w:tc>
        <w:tc>
          <w:tcPr/>
          <w:p>
            <w:pPr>
              <w:pStyle w:val="Compact"/>
            </w:pPr>
            <w:r>
              <w:t xml:space="preserve">Farnesyltransferase alpha — RAS processing</w:t>
            </w:r>
          </w:p>
        </w:tc>
      </w:tr>
    </w:tbl>
    <w:p>
      <w:pPr>
        <w:pStyle w:val="BlockText"/>
      </w:pPr>
      <w:r>
        <w:rPr>
          <w:b/>
          <w:bCs/>
        </w:rPr>
        <w:t xml:space="preserve">Proxy genes:</w:t>
      </w:r>
      <w:r>
        <w:t xml:space="preserve"> </w:t>
      </w:r>
      <w:r>
        <w:t xml:space="preserve">870 genes had OGs with fewer than 4 species after quality filtering. PAML requires ≥4 species for meaningful phylogenetic inference. These are assigned</w:t>
      </w:r>
      <w:r>
        <w:t xml:space="preserve"> </w:t>
      </w:r>
      <w:r>
        <w:rPr>
          <w:rStyle w:val="VerbatimChar"/>
        </w:rPr>
        <w:t xml:space="preserve">selection_pval = 1.0</w:t>
      </w:r>
      <w:r>
        <w:t xml:space="preserve"> </w:t>
      </w:r>
      <w:r>
        <w:t xml:space="preserve">in scoring and rely entirely on convergence + expression layers.</w:t>
      </w:r>
    </w:p>
    <w:p>
      <w:r>
        <w:pict>
          <v:rect style="width:0;height:1.5pt" o:hralign="center" o:hrstd="t" o:hr="t"/>
        </w:pict>
      </w:r>
    </w:p>
    <w:bookmarkEnd w:id="27"/>
    <w:bookmarkEnd w:id="28"/>
    <w:bookmarkStart w:id="32" w:name="step-7-convergent-evolution-detection"/>
    <w:p>
      <w:pPr>
        <w:pStyle w:val="Heading2"/>
      </w:pPr>
      <w:r>
        <w:t xml:space="preserve">Step 7 — Convergent Evolution Detection</w:t>
      </w:r>
    </w:p>
    <w:p>
      <w:pPr>
        <w:pStyle w:val="FirstParagraph"/>
      </w:pPr>
      <w:r>
        <w:rPr>
          <w:b/>
          <w:bCs/>
        </w:rPr>
        <w:t xml:space="preserve">Purpose:</w:t>
      </w:r>
      <w:r>
        <w:t xml:space="preserve"> </w:t>
      </w:r>
      <w:r>
        <w:t xml:space="preserve">Identify amino acid positions where</w:t>
      </w:r>
      <w:r>
        <w:t xml:space="preserve"> </w:t>
      </w:r>
      <w:r>
        <w:rPr>
          <w:i/>
          <w:iCs/>
        </w:rPr>
        <w:t xml:space="preserve">independent lineages</w:t>
      </w:r>
      <w:r>
        <w:t xml:space="preserve"> </w:t>
      </w:r>
      <w:r>
        <w:t xml:space="preserve">of cancer-resistant animals all evolved the</w:t>
      </w:r>
      <w:r>
        <w:t xml:space="preserve"> </w:t>
      </w:r>
      <w:r>
        <w:rPr>
          <w:i/>
          <w:iCs/>
        </w:rPr>
        <w:t xml:space="preserve">same substitution</w:t>
      </w:r>
      <w:r>
        <w:t xml:space="preserve"> </w:t>
      </w:r>
      <w:r>
        <w:t xml:space="preserve">relative to their common ancestor.</w:t>
      </w:r>
    </w:p>
    <w:bookmarkStart w:id="29" w:name="scientific-background-1"/>
    <w:p>
      <w:pPr>
        <w:pStyle w:val="Heading3"/>
      </w:pPr>
      <w:r>
        <w:t xml:space="preserve">Scientific Background</w:t>
      </w:r>
    </w:p>
    <w:p>
      <w:pPr>
        <w:pStyle w:val="FirstParagraph"/>
      </w:pPr>
      <w:r>
        <w:t xml:space="preserve">Convergent molecular evolution is extraordinarily unlikely by chance. When naked mole rats, elephants, bowhead whales, sharks, painted turtles, molluscs, and hydra all independently acquire the same amino acid at the same position of a protein, this is statistically near-impossible without natural selection driving the convergence. Step 7 quantifies this signal and tests it statistically.</w:t>
      </w:r>
    </w:p>
    <w:bookmarkEnd w:id="29"/>
    <w:bookmarkStart w:id="30" w:name="Xa9ac10fe777f485b5967cc84bc9989fbe99a2ff"/>
    <w:p>
      <w:pPr>
        <w:pStyle w:val="Heading3"/>
      </w:pPr>
      <w:r>
        <w:t xml:space="preserve">Step 7a — Convergence Mapping, Weighting, and Permutation Test</w:t>
      </w:r>
    </w:p>
    <w:p>
      <w:pPr>
        <w:pStyle w:val="FirstParagraph"/>
      </w:pPr>
      <w:r>
        <w:rPr>
          <w:b/>
          <w:bCs/>
        </w:rPr>
        <w:t xml:space="preserve">Three metrics computed per gene:</w:t>
      </w:r>
    </w:p>
    <w:p>
      <w:pPr>
        <w:pStyle w:val="Compact"/>
        <w:numPr>
          <w:ilvl w:val="0"/>
          <w:numId w:val="1003"/>
        </w:numPr>
      </w:pPr>
      <w:r>
        <w:rPr>
          <w:rStyle w:val="VerbatimChar"/>
          <w:b/>
          <w:bCs/>
        </w:rPr>
        <w:t xml:space="preserve">convergence_count</w:t>
      </w:r>
      <w:r>
        <w:t xml:space="preserve"> </w:t>
      </w:r>
      <w:r>
        <w:t xml:space="preserve">— number of independent lineage groups sharing the same derived amino acid at the best-convergent position</w:t>
      </w:r>
    </w:p>
    <w:p>
      <w:pPr>
        <w:pStyle w:val="Compact"/>
        <w:numPr>
          <w:ilvl w:val="0"/>
          <w:numId w:val="1003"/>
        </w:numPr>
      </w:pPr>
      <w:r>
        <w:rPr>
          <w:rStyle w:val="VerbatimChar"/>
          <w:b/>
          <w:bCs/>
        </w:rPr>
        <w:t xml:space="preserve">convergence_weight</w:t>
      </w:r>
      <w:r>
        <w:t xml:space="preserve"> </w:t>
      </w:r>
      <w:r>
        <w:t xml:space="preserve">— phylogenetically weighted score:</w:t>
      </w:r>
      <w:r>
        <w:t xml:space="preserve"> </w:t>
      </w:r>
      <w:r>
        <w:rPr>
          <w:rStyle w:val="VerbatimChar"/>
        </w:rPr>
        <w:t xml:space="preserve">n_lineages × log₂(1 + mean_pairwise_distance_MY / 100)</w:t>
      </w:r>
      <w:r>
        <w:t xml:space="preserve">. A gene with 8 lineages averaging 465 MY apart scores 19.993; a gene with 3 lineages at 90 MY scores ~2.8</w:t>
      </w:r>
    </w:p>
    <w:p>
      <w:pPr>
        <w:pStyle w:val="Compact"/>
        <w:numPr>
          <w:ilvl w:val="0"/>
          <w:numId w:val="1003"/>
        </w:numPr>
      </w:pPr>
      <w:r>
        <w:rPr>
          <w:rStyle w:val="VerbatimChar"/>
          <w:b/>
          <w:bCs/>
        </w:rPr>
        <w:t xml:space="preserve">convergence_pval</w:t>
      </w:r>
      <w:r>
        <w:t xml:space="preserve"> </w:t>
      </w:r>
      <w:r>
        <w:t xml:space="preserve">— permutation test p-value (200-iteration lineage-label shuffle)</w:t>
      </w:r>
    </w:p>
    <w:p>
      <w:pPr>
        <w:pStyle w:val="FirstParagraph"/>
      </w:pPr>
      <w:r>
        <w:rPr>
          <w:b/>
          <w:bCs/>
        </w:rPr>
        <w:t xml:space="preserve">Expanded lineage system (8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Lineage</w:t>
            </w:r>
          </w:p>
        </w:tc>
        <w:tc>
          <w:tcPr/>
          <w:p>
            <w:pPr>
              <w:pStyle w:val="Compact"/>
            </w:pPr>
            <w:r>
              <w:t xml:space="preserve">Divergence</w:t>
            </w:r>
          </w:p>
        </w:tc>
        <w:tc>
          <w:tcPr/>
          <w:p>
            <w:pPr>
              <w:pStyle w:val="Compact"/>
            </w:pPr>
            <w:r>
              <w:t xml:space="preserve">Species</w:t>
            </w:r>
          </w:p>
        </w:tc>
      </w:tr>
      <w:tr>
        <w:tc>
          <w:tcPr/>
          <w:p>
            <w:pPr>
              <w:pStyle w:val="Compact"/>
            </w:pPr>
            <w:r>
              <w:t xml:space="preserve">Rodents</w:t>
            </w:r>
          </w:p>
        </w:tc>
        <w:tc>
          <w:tcPr/>
          <w:p>
            <w:pPr>
              <w:pStyle w:val="Compact"/>
            </w:pPr>
            <w:r>
              <w:t xml:space="preserve">~90 MY</w:t>
            </w:r>
          </w:p>
        </w:tc>
        <w:tc>
          <w:tcPr/>
          <w:p>
            <w:pPr>
              <w:pStyle w:val="Compact"/>
            </w:pPr>
            <w:r>
              <w:t xml:space="preserve">NMR, blind MR, damaraland MR, beaver</w:t>
            </w:r>
          </w:p>
        </w:tc>
      </w:tr>
      <w:tr>
        <w:tc>
          <w:tcPr/>
          <w:p>
            <w:pPr>
              <w:pStyle w:val="Compact"/>
            </w:pPr>
            <w:r>
              <w:t xml:space="preserve">Cetaceans</w:t>
            </w:r>
          </w:p>
        </w:tc>
        <w:tc>
          <w:tcPr/>
          <w:p>
            <w:pPr>
              <w:pStyle w:val="Compact"/>
            </w:pPr>
            <w:r>
              <w:t xml:space="preserve">~90 MY</w:t>
            </w:r>
          </w:p>
        </w:tc>
        <w:tc>
          <w:tcPr/>
          <w:p>
            <w:pPr>
              <w:pStyle w:val="Compact"/>
            </w:pPr>
            <w:r>
              <w:t xml:space="preserve">Bowhead whale, sperm whale</w:t>
            </w:r>
          </w:p>
        </w:tc>
      </w:tr>
      <w:tr>
        <w:tc>
          <w:tcPr/>
          <w:p>
            <w:pPr>
              <w:pStyle w:val="Compact"/>
            </w:pPr>
            <w:r>
              <w:t xml:space="preserve">Proboscideans</w:t>
            </w:r>
          </w:p>
        </w:tc>
        <w:tc>
          <w:tcPr/>
          <w:p>
            <w:pPr>
              <w:pStyle w:val="Compact"/>
            </w:pPr>
            <w:r>
              <w:t xml:space="preserve">~90 MY</w:t>
            </w:r>
          </w:p>
        </w:tc>
        <w:tc>
          <w:tcPr/>
          <w:p>
            <w:pPr>
              <w:pStyle w:val="Compact"/>
            </w:pPr>
            <w:r>
              <w:t xml:space="preserve">African elephant, Asian elephant</w:t>
            </w:r>
          </w:p>
        </w:tc>
      </w:tr>
      <w:tr>
        <w:tc>
          <w:tcPr/>
          <w:p>
            <w:pPr>
              <w:pStyle w:val="Compact"/>
            </w:pPr>
            <w:r>
              <w:t xml:space="preserve">Bats</w:t>
            </w:r>
          </w:p>
        </w:tc>
        <w:tc>
          <w:tcPr/>
          <w:p>
            <w:pPr>
              <w:pStyle w:val="Compact"/>
            </w:pPr>
            <w:r>
              <w:t xml:space="preserve">~90 MY</w:t>
            </w:r>
          </w:p>
        </w:tc>
        <w:tc>
          <w:tcPr/>
          <w:p>
            <w:pPr>
              <w:pStyle w:val="Compact"/>
            </w:pPr>
            <w:r>
              <w:t xml:space="preserve">Little brown bat</w:t>
            </w:r>
          </w:p>
        </w:tc>
      </w:tr>
      <w:tr>
        <w:tc>
          <w:tcPr/>
          <w:p>
            <w:pPr>
              <w:pStyle w:val="Compact"/>
            </w:pPr>
            <w:r>
              <w:t xml:space="preserve">Reptiles</w:t>
            </w:r>
          </w:p>
        </w:tc>
        <w:tc>
          <w:tcPr/>
          <w:p>
            <w:pPr>
              <w:pStyle w:val="Compact"/>
            </w:pPr>
            <w:r>
              <w:t xml:space="preserve">~310 MY</w:t>
            </w:r>
          </w:p>
        </w:tc>
        <w:tc>
          <w:tcPr/>
          <w:p>
            <w:pPr>
              <w:pStyle w:val="Compact"/>
            </w:pPr>
            <w:r>
              <w:t xml:space="preserve">Painted turtle</w:t>
            </w:r>
          </w:p>
        </w:tc>
      </w:tr>
      <w:tr>
        <w:tc>
          <w:tcPr/>
          <w:p>
            <w:pPr>
              <w:pStyle w:val="Compact"/>
            </w:pPr>
            <w:r>
              <w:t xml:space="preserve">Sharks</w:t>
            </w:r>
          </w:p>
        </w:tc>
        <w:tc>
          <w:tcPr/>
          <w:p>
            <w:pPr>
              <w:pStyle w:val="Compact"/>
            </w:pPr>
            <w:r>
              <w:t xml:space="preserve">~450 MY</w:t>
            </w:r>
          </w:p>
        </w:tc>
        <w:tc>
          <w:tcPr/>
          <w:p>
            <w:pPr>
              <w:pStyle w:val="Compact"/>
            </w:pPr>
            <w:r>
              <w:t xml:space="preserve">Greenland shark, elephant shark, little skate</w:t>
            </w:r>
          </w:p>
        </w:tc>
      </w:tr>
      <w:tr>
        <w:tc>
          <w:tcPr/>
          <w:p>
            <w:pPr>
              <w:pStyle w:val="Compact"/>
            </w:pPr>
            <w:r>
              <w:t xml:space="preserve">Molluscs</w:t>
            </w:r>
          </w:p>
        </w:tc>
        <w:tc>
          <w:tcPr/>
          <w:p>
            <w:pPr>
              <w:pStyle w:val="Compact"/>
            </w:pPr>
            <w:r>
              <w:t xml:space="preserve">~700 MY</w:t>
            </w:r>
          </w:p>
        </w:tc>
        <w:tc>
          <w:tcPr/>
          <w:p>
            <w:pPr>
              <w:pStyle w:val="Compact"/>
            </w:pPr>
            <w:r>
              <w:t xml:space="preserve">Ocean quahog clam</w:t>
            </w:r>
          </w:p>
        </w:tc>
      </w:tr>
      <w:tr>
        <w:tc>
          <w:tcPr/>
          <w:p>
            <w:pPr>
              <w:pStyle w:val="Compact"/>
            </w:pPr>
            <w:r>
              <w:t xml:space="preserve">Cnidarians</w:t>
            </w:r>
          </w:p>
        </w:tc>
        <w:tc>
          <w:tcPr/>
          <w:p>
            <w:pPr>
              <w:pStyle w:val="Compact"/>
            </w:pPr>
            <w:r>
              <w:t xml:space="preserve">~800 MY</w:t>
            </w:r>
          </w:p>
        </w:tc>
        <w:tc>
          <w:tcPr/>
          <w:p>
            <w:pPr>
              <w:pStyle w:val="Compact"/>
            </w:pPr>
            <w:r>
              <w:t xml:space="preserve">Hydra</w:t>
            </w:r>
          </w:p>
        </w:tc>
      </w:tr>
    </w:tbl>
    <w:p>
      <w:pPr>
        <w:pStyle w:val="BodyText"/>
      </w:pPr>
      <w:r>
        <w:rPr>
          <w:b/>
          <w:bCs/>
        </w:rPr>
        <w:t xml:space="preserve">Phase 1 Accuracy Fix —</w:t>
      </w:r>
      <w:r>
        <w:rPr>
          <w:b/>
          <w:bCs/>
        </w:rPr>
        <w:t xml:space="preserve"> </w:t>
      </w:r>
      <w:r>
        <w:rPr>
          <w:rStyle w:val="VerbatimChar"/>
          <w:b/>
          <w:bCs/>
        </w:rPr>
        <w:t xml:space="preserve">_lineage_pair_distance()</w:t>
      </w:r>
      <w:r>
        <w:rPr>
          <w:b/>
          <w:bCs/>
        </w:rPr>
        <w:t xml:space="preserve"> </w:t>
      </w:r>
      <w:r>
        <w:rPr>
          <w:b/>
          <w:bCs/>
        </w:rPr>
        <w:t xml:space="preserve">bug:</w:t>
      </w:r>
      <w:r>
        <w:t xml:space="preserve"> </w:t>
      </w:r>
      <w:r>
        <w:t xml:space="preserve">The key-ordering bug (alphabetical sort vs. table’s</w:t>
      </w:r>
      <w:r>
        <w:t xml:space="preserve"> </w:t>
      </w:r>
      <w:r>
        <w:t xml:space="preserve">“intuitive”</w:t>
      </w:r>
      <w:r>
        <w:t xml:space="preserve"> </w:t>
      </w:r>
      <w:r>
        <w:t xml:space="preserve">order) caused 13 of 28 pairwise lookups to silently return 100 MY instead of the correct value (e.g., 450 MY for Rodents–Sharks). This produced an asymmetric bias in the permutation test, inflating p-values for deeply-converged genes. After the fix: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Before fix</w:t>
            </w:r>
          </w:p>
        </w:tc>
        <w:tc>
          <w:tcPr/>
          <w:p>
            <w:pPr>
              <w:pStyle w:val="Compact"/>
            </w:pPr>
            <w:r>
              <w:t xml:space="preserve">After fix</w:t>
            </w:r>
          </w:p>
        </w:tc>
      </w:tr>
      <w:tr>
        <w:tc>
          <w:tcPr/>
          <w:p>
            <w:pPr>
              <w:pStyle w:val="Compact"/>
            </w:pPr>
            <w:r>
              <w:t xml:space="preserve">Max convergence_weight</w:t>
            </w:r>
          </w:p>
        </w:tc>
        <w:tc>
          <w:tcPr/>
          <w:p>
            <w:pPr>
              <w:pStyle w:val="Compact"/>
            </w:pPr>
            <w:r>
              <w:t xml:space="preserve">15.32</w:t>
            </w:r>
          </w:p>
        </w:tc>
        <w:tc>
          <w:tcPr/>
          <w:p>
            <w:pPr>
              <w:pStyle w:val="Compact"/>
            </w:pPr>
            <w:r>
              <w:rPr>
                <w:b/>
                <w:bCs/>
              </w:rPr>
              <w:t xml:space="preserve">19.993</w:t>
            </w:r>
          </w:p>
        </w:tc>
      </w:tr>
      <w:tr>
        <w:tc>
          <w:tcPr/>
          <w:p>
            <w:pPr>
              <w:pStyle w:val="Compact"/>
            </w:pPr>
            <w:r>
              <w:t xml:space="preserve">Genes with pval ≤ 0.05</w:t>
            </w:r>
          </w:p>
        </w:tc>
        <w:tc>
          <w:tcPr/>
          <w:p>
            <w:pPr>
              <w:pStyle w:val="Compact"/>
            </w:pPr>
            <w:r>
              <w:t xml:space="preserve">295</w:t>
            </w:r>
          </w:p>
        </w:tc>
        <w:tc>
          <w:tcPr/>
          <w:p>
            <w:pPr>
              <w:pStyle w:val="Compact"/>
            </w:pPr>
            <w:r>
              <w:rPr>
                <w:b/>
                <w:bCs/>
              </w:rPr>
              <w:t xml:space="preserve">786</w:t>
            </w:r>
          </w:p>
        </w:tc>
      </w:tr>
      <w:tr>
        <w:tc>
          <w:tcPr/>
          <w:p>
            <w:pPr>
              <w:pStyle w:val="Compact"/>
            </w:pPr>
            <w:r>
              <w:t xml:space="preserve">Genes with pval ≤ 0.01</w:t>
            </w:r>
          </w:p>
        </w:tc>
        <w:tc>
          <w:tcPr/>
          <w:p>
            <w:pPr>
              <w:pStyle w:val="Compact"/>
            </w:pPr>
            <w:r>
              <w:t xml:space="preserve">31</w:t>
            </w:r>
          </w:p>
        </w:tc>
        <w:tc>
          <w:tcPr/>
          <w:p>
            <w:pPr>
              <w:pStyle w:val="Compact"/>
            </w:pPr>
            <w:r>
              <w:rPr>
                <w:b/>
                <w:bCs/>
              </w:rPr>
              <w:t xml:space="preserve">271</w:t>
            </w:r>
          </w:p>
        </w:tc>
      </w:tr>
    </w:tbl>
    <w:p>
      <w:pPr>
        <w:pStyle w:val="BodyText"/>
      </w:pPr>
      <w:r>
        <w:rPr>
          <w:b/>
          <w:bCs/>
        </w:rPr>
        <w:t xml:space="preserve">Convergence results (corrected):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Genes with ≥1 lineage converging</w:t>
            </w:r>
          </w:p>
        </w:tc>
        <w:tc>
          <w:tcPr/>
          <w:p>
            <w:pPr>
              <w:pStyle w:val="Compact"/>
            </w:pPr>
            <w:r>
              <w:rPr>
                <w:b/>
                <w:bCs/>
              </w:rPr>
              <w:t xml:space="preserve">12,185</w:t>
            </w:r>
            <w:r>
              <w:t xml:space="preserve"> </w:t>
            </w:r>
            <w:r>
              <w:t xml:space="preserve">(97.2%)</w:t>
            </w:r>
          </w:p>
        </w:tc>
      </w:tr>
      <w:tr>
        <w:tc>
          <w:tcPr/>
          <w:p>
            <w:pPr>
              <w:pStyle w:val="Compact"/>
            </w:pPr>
            <w:r>
              <w:t xml:space="preserve">Genes with ≥3 lineages</w:t>
            </w:r>
          </w:p>
        </w:tc>
        <w:tc>
          <w:tcPr/>
          <w:p>
            <w:pPr>
              <w:pStyle w:val="Compact"/>
            </w:pPr>
            <w:r>
              <w:rPr>
                <w:b/>
                <w:bCs/>
              </w:rPr>
              <w:t xml:space="preserve">11,111</w:t>
            </w:r>
            <w:r>
              <w:t xml:space="preserve"> </w:t>
            </w:r>
            <w:r>
              <w:t xml:space="preserve">(88.7%)</w:t>
            </w:r>
          </w:p>
        </w:tc>
      </w:tr>
      <w:tr>
        <w:tc>
          <w:tcPr/>
          <w:p>
            <w:pPr>
              <w:pStyle w:val="Compact"/>
            </w:pPr>
            <w:r>
              <w:t xml:space="preserve">Genes with ≥5 lineages</w:t>
            </w:r>
          </w:p>
        </w:tc>
        <w:tc>
          <w:tcPr/>
          <w:p>
            <w:pPr>
              <w:pStyle w:val="Compact"/>
            </w:pPr>
            <w:r>
              <w:rPr>
                <w:b/>
                <w:bCs/>
              </w:rPr>
              <w:t xml:space="preserve">6,052</w:t>
            </w:r>
            <w:r>
              <w:t xml:space="preserve"> </w:t>
            </w:r>
            <w:r>
              <w:t xml:space="preserve">(48.3%)</w:t>
            </w:r>
          </w:p>
        </w:tc>
      </w:tr>
      <w:tr>
        <w:tc>
          <w:tcPr/>
          <w:p>
            <w:pPr>
              <w:pStyle w:val="Compact"/>
            </w:pPr>
            <w:r>
              <w:t xml:space="preserve">Genes with ≥7 lineages</w:t>
            </w:r>
          </w:p>
        </w:tc>
        <w:tc>
          <w:tcPr/>
          <w:p>
            <w:pPr>
              <w:pStyle w:val="Compact"/>
            </w:pPr>
            <w:r>
              <w:rPr>
                <w:b/>
                <w:bCs/>
              </w:rPr>
              <w:t xml:space="preserve">1,447</w:t>
            </w:r>
            <w:r>
              <w:t xml:space="preserve"> </w:t>
            </w:r>
            <w:r>
              <w:t xml:space="preserve">(11.5%)</w:t>
            </w:r>
          </w:p>
        </w:tc>
      </w:tr>
      <w:tr>
        <w:tc>
          <w:tcPr/>
          <w:p>
            <w:pPr>
              <w:pStyle w:val="Compact"/>
            </w:pPr>
            <w:r>
              <w:t xml:space="preserve">Maximum lineages observed</w:t>
            </w:r>
          </w:p>
        </w:tc>
        <w:tc>
          <w:tcPr/>
          <w:p>
            <w:pPr>
              <w:pStyle w:val="Compact"/>
            </w:pPr>
            <w:r>
              <w:rPr>
                <w:b/>
                <w:bCs/>
              </w:rPr>
              <w:t xml:space="preserve">8</w:t>
            </w:r>
          </w:p>
        </w:tc>
      </w:tr>
      <w:tr>
        <w:tc>
          <w:tcPr/>
          <w:p>
            <w:pPr>
              <w:pStyle w:val="Compact"/>
            </w:pPr>
            <w:r>
              <w:t xml:space="preserve">Max convergence_weight</w:t>
            </w:r>
          </w:p>
        </w:tc>
        <w:tc>
          <w:tcPr/>
          <w:p>
            <w:pPr>
              <w:pStyle w:val="Compact"/>
            </w:pPr>
            <w:r>
              <w:rPr>
                <w:b/>
                <w:bCs/>
              </w:rPr>
              <w:t xml:space="preserve">19.993</w:t>
            </w:r>
          </w:p>
        </w:tc>
      </w:tr>
      <w:tr>
        <w:tc>
          <w:tcPr/>
          <w:p>
            <w:pPr>
              <w:pStyle w:val="Compact"/>
            </w:pPr>
            <w:r>
              <w:t xml:space="preserve">Genes with pval ≤ 0.05</w:t>
            </w:r>
          </w:p>
        </w:tc>
        <w:tc>
          <w:tcPr/>
          <w:p>
            <w:pPr>
              <w:pStyle w:val="Compact"/>
            </w:pPr>
            <w:r>
              <w:rPr>
                <w:b/>
                <w:bCs/>
              </w:rPr>
              <w:t xml:space="preserve">786</w:t>
            </w:r>
          </w:p>
        </w:tc>
      </w:tr>
      <w:tr>
        <w:tc>
          <w:tcPr/>
          <w:p>
            <w:pPr>
              <w:pStyle w:val="Compact"/>
            </w:pPr>
            <w:r>
              <w:t xml:space="preserve">Genes with pval ≤ 0.01</w:t>
            </w:r>
          </w:p>
        </w:tc>
        <w:tc>
          <w:tcPr/>
          <w:p>
            <w:pPr>
              <w:pStyle w:val="Compact"/>
            </w:pPr>
            <w:r>
              <w:rPr>
                <w:b/>
                <w:bCs/>
              </w:rPr>
              <w:t xml:space="preserve">271</w:t>
            </w:r>
          </w:p>
        </w:tc>
      </w:tr>
      <w:tr>
        <w:tc>
          <w:tcPr/>
          <w:p>
            <w:pPr>
              <w:pStyle w:val="Compact"/>
            </w:pPr>
            <w:r>
              <w:t xml:space="preserve">No convergence signal (pval = 1.0)</w:t>
            </w:r>
          </w:p>
        </w:tc>
        <w:tc>
          <w:tcPr/>
          <w:p>
            <w:pPr>
              <w:pStyle w:val="Compact"/>
            </w:pPr>
            <w:r>
              <w:rPr>
                <w:b/>
                <w:bCs/>
              </w:rPr>
              <w:t xml:space="preserve">572</w:t>
            </w:r>
          </w:p>
        </w:tc>
      </w:tr>
    </w:tbl>
    <w:p>
      <w:pPr>
        <w:pStyle w:val="BodyText"/>
      </w:pPr>
      <w:r>
        <w:rPr>
          <w:b/>
          <w:bCs/>
        </w:rPr>
        <w:t xml:space="preserve">Top convergent genes (8-lineage):</w:t>
      </w:r>
      <w:r>
        <w:t xml:space="preserve"> </w:t>
      </w:r>
      <w:r>
        <w:t xml:space="preserve">AKT1, CYB5B (both weight = 19.993) — these showed convergence in all 8 lineage groups including Cnidarians and Molluscs (800 MY divergence).</w:t>
      </w:r>
    </w:p>
    <w:bookmarkEnd w:id="30"/>
    <w:bookmarkStart w:id="31" w:name="Xa9823dcce22ceca0cc7df8a221136eed3cfd93a"/>
    <w:p>
      <w:pPr>
        <w:pStyle w:val="Heading3"/>
      </w:pPr>
      <w:r>
        <w:t xml:space="preserve">Step 7b — Convergent Amino Acid Identification</w:t>
      </w:r>
    </w:p>
    <w:p>
      <w:pPr>
        <w:pStyle w:val="FirstParagraph"/>
      </w:pPr>
      <w:r>
        <w:t xml:space="preserve">For every divergent motif (15-AA window), counts positions where ≥2 independent lineages share the same derived amino acid.</w:t>
      </w:r>
    </w:p>
    <w:p>
      <w:pPr>
        <w:pStyle w:val="BodyText"/>
      </w:pPr>
      <w:r>
        <w:rPr>
          <w:b/>
          <w:bCs/>
        </w:rP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motifs</w:t>
            </w:r>
          </w:p>
        </w:tc>
        <w:tc>
          <w:tcPr/>
          <w:p>
            <w:pPr>
              <w:pStyle w:val="Compact"/>
            </w:pPr>
            <w:r>
              <w:t xml:space="preserve">1,692,443</w:t>
            </w:r>
          </w:p>
        </w:tc>
      </w:tr>
      <w:tr>
        <w:tc>
          <w:tcPr/>
          <w:p>
            <w:pPr>
              <w:pStyle w:val="Compact"/>
            </w:pPr>
            <w:r>
              <w:t xml:space="preserve">Motifs with ≥1 convergent AA</w:t>
            </w:r>
          </w:p>
        </w:tc>
        <w:tc>
          <w:tcPr/>
          <w:p>
            <w:pPr>
              <w:pStyle w:val="Compact"/>
            </w:pPr>
            <w:r>
              <w:rPr>
                <w:b/>
                <w:bCs/>
              </w:rPr>
              <w:t xml:space="preserve">991,072</w:t>
            </w:r>
            <w:r>
              <w:t xml:space="preserve"> </w:t>
            </w:r>
            <w:r>
              <w:t xml:space="preserve">(58.6%)</w:t>
            </w:r>
          </w:p>
        </w:tc>
      </w:tr>
      <w:tr>
        <w:tc>
          <w:tcPr/>
          <w:p>
            <w:pPr>
              <w:pStyle w:val="Compact"/>
            </w:pPr>
            <w:r>
              <w:t xml:space="preserve">Motifs with ≥2 lineage-convergent AAs</w:t>
            </w:r>
          </w:p>
        </w:tc>
        <w:tc>
          <w:tcPr/>
          <w:p>
            <w:pPr>
              <w:pStyle w:val="Compact"/>
            </w:pPr>
            <w:r>
              <w:rPr>
                <w:b/>
                <w:bCs/>
              </w:rPr>
              <w:t xml:space="preserve">666,584</w:t>
            </w:r>
            <w:r>
              <w:t xml:space="preserve"> </w:t>
            </w:r>
            <w:r>
              <w:t xml:space="preserve">(39.4%)</w:t>
            </w:r>
          </w:p>
        </w:tc>
      </w:tr>
      <w:tr>
        <w:tc>
          <w:tcPr/>
          <w:p>
            <w:pPr>
              <w:pStyle w:val="Compact"/>
            </w:pPr>
            <w:r>
              <w:t xml:space="preserve">Motifs with ≥3 lineage-convergent AAs</w:t>
            </w:r>
          </w:p>
        </w:tc>
        <w:tc>
          <w:tcPr/>
          <w:p>
            <w:pPr>
              <w:pStyle w:val="Compact"/>
            </w:pPr>
            <w:r>
              <w:rPr>
                <w:b/>
                <w:bCs/>
              </w:rPr>
              <w:t xml:space="preserve">132,515</w:t>
            </w:r>
            <w:r>
              <w:t xml:space="preserve"> </w:t>
            </w:r>
            <w:r>
              <w:t xml:space="preserve">(7.8%)</w:t>
            </w:r>
          </w:p>
        </w:tc>
      </w:tr>
      <w:tr>
        <w:tc>
          <w:tcPr/>
          <w:p>
            <w:pPr>
              <w:pStyle w:val="Compact"/>
            </w:pPr>
            <w:r>
              <w:t xml:space="preserve">Max lineages at a single position</w:t>
            </w:r>
          </w:p>
        </w:tc>
        <w:tc>
          <w:tcPr/>
          <w:p>
            <w:pPr>
              <w:pStyle w:val="Compact"/>
            </w:pPr>
            <w:r>
              <w:rPr>
                <w:b/>
                <w:bCs/>
              </w:rPr>
              <w:t xml:space="preserve">6</w:t>
            </w:r>
          </w:p>
        </w:tc>
      </w:tr>
    </w:tbl>
    <w:p>
      <w:pPr>
        <w:pStyle w:val="BodyText"/>
      </w:pPr>
      <w:r>
        <w:rPr>
          <w:b/>
          <w:bCs/>
        </w:rPr>
        <w:t xml:space="preserve">Top genes by convergent AA count:</w:t>
      </w:r>
      <w:r>
        <w:t xml:space="preserve"> </w:t>
      </w:r>
      <w:r>
        <w:t xml:space="preserve">RAB41 (2,134), CALL5 (1,857), CENPA (1,774), HUS1B (1,633), DLRB1 (1,627), DUS15 (1,604).</w:t>
      </w:r>
    </w:p>
    <w:p>
      <w:pPr>
        <w:pStyle w:val="BlockText"/>
      </w:pPr>
      <w:r>
        <w:rPr>
          <w:b/>
          <w:bCs/>
        </w:rPr>
        <w:t xml:space="preserve">HUS1B and CENPA significance:</w:t>
      </w:r>
      <w:r>
        <w:t xml:space="preserve"> </w:t>
      </w:r>
      <w:r>
        <w:t xml:space="preserve">Both are components of chromosome segregation/DNA damage machinery — HUS1B is in the 9-1-1 DNA damage checkpoint clamp, and CENPA is the histone variant that defines centromere identity. Convergent amino acid changes in both across all cancer-resistant lineages points to chromosome segregation fidelity as a key cancer-resistance mechanism.</w:t>
      </w:r>
    </w:p>
    <w:p>
      <w:r>
        <w:pict>
          <v:rect style="width:0;height:1.5pt" o:hralign="center" o:hrstd="t" o:hr="t"/>
        </w:pict>
      </w:r>
    </w:p>
    <w:bookmarkEnd w:id="31"/>
    <w:bookmarkEnd w:id="32"/>
    <w:bookmarkStart w:id="38" w:name="step-8-functional-evidence-gathering"/>
    <w:p>
      <w:pPr>
        <w:pStyle w:val="Heading2"/>
      </w:pPr>
      <w:r>
        <w:t xml:space="preserve">Step 8 — Functional Evidence Gathering</w:t>
      </w:r>
    </w:p>
    <w:p>
      <w:pPr>
        <w:pStyle w:val="FirstParagraph"/>
      </w:pPr>
      <w:r>
        <w:rPr>
          <w:b/>
          <w:bCs/>
        </w:rPr>
        <w:t xml:space="preserve">Purpose:</w:t>
      </w:r>
      <w:r>
        <w:t xml:space="preserve"> </w:t>
      </w:r>
      <w:r>
        <w:t xml:space="preserve">Augment the evolutionary signals with direct functional evidence connecting these genes to human disease (cancer) and cellular essentiality.</w:t>
      </w:r>
    </w:p>
    <w:bookmarkStart w:id="36" w:name="data-sources"/>
    <w:p>
      <w:pPr>
        <w:pStyle w:val="Heading3"/>
      </w:pPr>
      <w:r>
        <w:t xml:space="preserve">Data Sources</w:t>
      </w:r>
    </w:p>
    <w:p>
      <w:pPr>
        <w:pStyle w:val="FirstParagraph"/>
      </w:pPr>
      <w:r>
        <w:t xml:space="preserve">Three independent databases queried for each of the 12,795 human genes:</w:t>
      </w:r>
    </w:p>
    <w:bookmarkStart w:id="33" w:name="X6bcbfdd6e378242ae4f4b2f205b6243b2d2c0a1"/>
    <w:p>
      <w:pPr>
        <w:pStyle w:val="Heading4"/>
      </w:pPr>
      <w:r>
        <w:t xml:space="preserve">8a — Open Targets Platform (Disease Associations)</w:t>
      </w:r>
    </w:p>
    <w:p>
      <w:pPr>
        <w:pStyle w:val="Compact"/>
        <w:numPr>
          <w:ilvl w:val="0"/>
          <w:numId w:val="1004"/>
        </w:numPr>
      </w:pPr>
      <w:r>
        <w:rPr>
          <w:b/>
          <w:bCs/>
        </w:rPr>
        <w:t xml:space="preserve">API:</w:t>
      </w:r>
      <w:r>
        <w:t xml:space="preserve"> </w:t>
      </w:r>
      <w:r>
        <w:t xml:space="preserve">Open Targets GraphQL API v24.09</w:t>
      </w:r>
    </w:p>
    <w:p>
      <w:pPr>
        <w:pStyle w:val="Compact"/>
        <w:numPr>
          <w:ilvl w:val="0"/>
          <w:numId w:val="1004"/>
        </w:numPr>
      </w:pPr>
      <w:r>
        <w:rPr>
          <w:b/>
          <w:bCs/>
        </w:rPr>
        <w:t xml:space="preserve">Query:</w:t>
      </w:r>
      <w:r>
        <w:t xml:space="preserve"> </w:t>
      </w:r>
      <w:r>
        <w:t xml:space="preserve">For each gene’s Ensembl ID, retrieve all disease associations filtered to oncology-relevant terms (cancer, neoplasm, carcinoma, tumour)</w:t>
      </w:r>
    </w:p>
    <w:p>
      <w:pPr>
        <w:pStyle w:val="Compact"/>
        <w:numPr>
          <w:ilvl w:val="0"/>
          <w:numId w:val="1004"/>
        </w:numPr>
      </w:pPr>
      <w:r>
        <w:rPr>
          <w:b/>
          <w:bCs/>
        </w:rPr>
        <w:t xml:space="preserve">Score:</w:t>
      </w:r>
      <w:r>
        <w:t xml:space="preserve"> </w:t>
      </w:r>
      <w:r>
        <w:t xml:space="preserve">0–1 target-disease association score combining GWAS, somatic mutations, transcriptomics, literature mining, pathway analysis, and clinical trials</w:t>
      </w:r>
    </w:p>
    <w:bookmarkEnd w:id="33"/>
    <w:bookmarkStart w:id="34" w:name="b-gtex-v10-tissue-expression"/>
    <w:p>
      <w:pPr>
        <w:pStyle w:val="Heading4"/>
      </w:pPr>
      <w:r>
        <w:t xml:space="preserve">8b — GTEx v10 (Tissue Expression)</w:t>
      </w:r>
    </w:p>
    <w:p>
      <w:pPr>
        <w:pStyle w:val="Compact"/>
        <w:numPr>
          <w:ilvl w:val="0"/>
          <w:numId w:val="1005"/>
        </w:numPr>
      </w:pPr>
      <w:r>
        <w:rPr>
          <w:b/>
          <w:bCs/>
        </w:rPr>
        <w:t xml:space="preserve">API:</w:t>
      </w:r>
      <w:r>
        <w:t xml:space="preserve"> </w:t>
      </w:r>
      <w:r>
        <w:t xml:space="preserve">GTEx REST API v10 (median TPM per tissue per gene)</w:t>
      </w:r>
    </w:p>
    <w:p>
      <w:pPr>
        <w:pStyle w:val="Compact"/>
        <w:numPr>
          <w:ilvl w:val="0"/>
          <w:numId w:val="1005"/>
        </w:numPr>
      </w:pPr>
      <w:r>
        <w:rPr>
          <w:b/>
          <w:bCs/>
        </w:rPr>
        <w:t xml:space="preserve">Score:</w:t>
      </w:r>
      <w:r>
        <w:t xml:space="preserve"> </w:t>
      </w:r>
      <w:r>
        <w:rPr>
          <w:rStyle w:val="VerbatimChar"/>
        </w:rPr>
        <w:t xml:space="preserve">median_TPM / (median_TPM + 10)</w:t>
      </w:r>
      <w:r>
        <w:t xml:space="preserve"> </w:t>
      </w:r>
      <w:r>
        <w:t xml:space="preserve">— normalised Michaelis-Menten transformation</w:t>
      </w:r>
    </w:p>
    <w:bookmarkEnd w:id="34"/>
    <w:bookmarkStart w:id="35" w:name="Xe839c243da4cdaed8321cd3137c1dc796c66b2b"/>
    <w:p>
      <w:pPr>
        <w:pStyle w:val="Heading4"/>
      </w:pPr>
      <w:r>
        <w:t xml:space="preserve">8b — DepMap 24Q4 (Cancer Essentiality — Chronos scores)</w:t>
      </w:r>
    </w:p>
    <w:p>
      <w:pPr>
        <w:pStyle w:val="Compact"/>
        <w:numPr>
          <w:ilvl w:val="0"/>
          <w:numId w:val="1006"/>
        </w:numPr>
      </w:pPr>
      <w:r>
        <w:rPr>
          <w:b/>
          <w:bCs/>
        </w:rPr>
        <w:t xml:space="preserve">API:</w:t>
      </w:r>
      <w:r>
        <w:t xml:space="preserve"> </w:t>
      </w:r>
      <w:r>
        <w:t xml:space="preserve">DepMap / Figshare —</w:t>
      </w:r>
      <w:r>
        <w:t xml:space="preserve"> </w:t>
      </w:r>
      <w:r>
        <w:rPr>
          <w:rStyle w:val="VerbatimChar"/>
        </w:rPr>
        <w:t xml:space="preserve">CRISPRGeneEffect.csv</w:t>
      </w:r>
      <w:r>
        <w:t xml:space="preserve"> </w:t>
      </w:r>
      <w:r>
        <w:t xml:space="preserve">(24Q4 release, ~1,100 cancer cell lines)</w:t>
      </w:r>
    </w:p>
    <w:p>
      <w:pPr>
        <w:pStyle w:val="Compact"/>
        <w:numPr>
          <w:ilvl w:val="0"/>
          <w:numId w:val="1006"/>
        </w:numPr>
      </w:pPr>
      <w:r>
        <w:rPr>
          <w:b/>
          <w:bCs/>
        </w:rPr>
        <w:t xml:space="preserve">Score:</w:t>
      </w:r>
      <w:r>
        <w:t xml:space="preserve"> </w:t>
      </w:r>
      <w:r>
        <w:rPr>
          <w:rStyle w:val="VerbatimChar"/>
        </w:rPr>
        <w:t xml:space="preserve">1 / (1 + exp(5 × (chronos + 0.5)))</w:t>
      </w:r>
      <w:r>
        <w:t xml:space="preserve"> </w:t>
      </w:r>
      <w:r>
        <w:t xml:space="preserve">sigmoid transformation</w:t>
      </w:r>
    </w:p>
    <w:bookmarkEnd w:id="35"/>
    <w:bookmarkEnd w:id="36"/>
    <w:bookmarkStart w:id="37" w:name="results-1"/>
    <w:p>
      <w:pPr>
        <w:pStyle w:val="Heading3"/>
      </w:pPr>
      <w:r>
        <w:t xml:space="preserve">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expression_result rows</w:t>
            </w:r>
          </w:p>
        </w:tc>
        <w:tc>
          <w:tcPr/>
          <w:p>
            <w:pPr>
              <w:pStyle w:val="Compact"/>
            </w:pPr>
            <w:r>
              <w:rPr>
                <w:b/>
                <w:bCs/>
              </w:rPr>
              <w:t xml:space="preserve">16,479</w:t>
            </w:r>
          </w:p>
        </w:tc>
      </w:tr>
      <w:tr>
        <w:tc>
          <w:tcPr/>
          <w:p>
            <w:pPr>
              <w:pStyle w:val="Compact"/>
            </w:pPr>
            <w:r>
              <w:t xml:space="preserve">Genes with any expression evidence</w:t>
            </w:r>
          </w:p>
        </w:tc>
        <w:tc>
          <w:tcPr/>
          <w:p>
            <w:pPr>
              <w:pStyle w:val="Compact"/>
            </w:pPr>
            <w:r>
              <w:rPr>
                <w:b/>
                <w:bCs/>
              </w:rPr>
              <w:t xml:space="preserve">5,775</w:t>
            </w:r>
          </w:p>
        </w:tc>
      </w:tr>
      <w:tr>
        <w:tc>
          <w:tcPr/>
          <w:p>
            <w:pPr>
              <w:pStyle w:val="Compact"/>
            </w:pPr>
            <w:r>
              <w:t xml:space="preserve">GEO / expression datasets</w:t>
            </w:r>
          </w:p>
        </w:tc>
        <w:tc>
          <w:tcPr/>
          <w:p>
            <w:pPr>
              <w:pStyle w:val="Compact"/>
            </w:pPr>
            <w:r>
              <w:rPr>
                <w:b/>
                <w:bCs/>
              </w:rPr>
              <w:t xml:space="preserve">3</w:t>
            </w:r>
            <w:r>
              <w:t xml:space="preserve"> </w:t>
            </w:r>
            <w:r>
              <w:t xml:space="preserve">(DepMap, GTEx, Open Targets)</w:t>
            </w:r>
          </w:p>
        </w:tc>
      </w:tr>
      <w:tr>
        <w:tc>
          <w:tcPr/>
          <w:p>
            <w:pPr>
              <w:pStyle w:val="Compact"/>
            </w:pPr>
            <w:r>
              <w:t xml:space="preserve">Average expression score (scored genes)</w:t>
            </w:r>
          </w:p>
        </w:tc>
        <w:tc>
          <w:tcPr/>
          <w:p>
            <w:pPr>
              <w:pStyle w:val="Compact"/>
            </w:pPr>
            <w:r>
              <w:rPr>
                <w:b/>
                <w:bCs/>
              </w:rPr>
              <w:t xml:space="preserve">0.0748</w:t>
            </w:r>
            <w:r>
              <w:t xml:space="preserve"> </w:t>
            </w:r>
            <w:r>
              <w:t xml:space="preserve">(all genes); higher for scored subset</w:t>
            </w:r>
          </w:p>
        </w:tc>
      </w:tr>
      <w:tr>
        <w:tc>
          <w:tcPr/>
          <w:p>
            <w:pPr>
              <w:pStyle w:val="Compact"/>
            </w:pPr>
            <w:r>
              <w:t xml:space="preserve">Maximum expression score</w:t>
            </w:r>
          </w:p>
        </w:tc>
        <w:tc>
          <w:tcPr/>
          <w:p>
            <w:pPr>
              <w:pStyle w:val="Compact"/>
            </w:pPr>
            <w:r>
              <w:rPr>
                <w:b/>
                <w:bCs/>
              </w:rPr>
              <w:t xml:space="preserve">0.7657</w:t>
            </w:r>
            <w:r>
              <w:t xml:space="preserve"> </w:t>
            </w:r>
            <w:r>
              <w:t xml:space="preserve">(RTF2_HUMAN)</w:t>
            </w:r>
          </w:p>
        </w:tc>
      </w:tr>
    </w:tbl>
    <w:p>
      <w:pPr>
        <w:pStyle w:val="BodyText"/>
      </w:pPr>
      <w:r>
        <w:rPr>
          <w:b/>
          <w:bCs/>
        </w:rPr>
        <w:t xml:space="preserve">By source:</w:t>
      </w:r>
      <w:r>
        <w:t xml:space="preserve"> </w:t>
      </w:r>
      <w:r>
        <w:t xml:space="preserve">- DepMap (CRISPR essentiality): 5,574 genes with data</w:t>
      </w:r>
      <w:r>
        <w:t xml:space="preserve"> </w:t>
      </w:r>
      <w:r>
        <w:t xml:space="preserve">- GTEx (tissue expression): 5,529 genes with data</w:t>
      </w:r>
      <w:r>
        <w:t xml:space="preserve"> </w:t>
      </w:r>
      <w:r>
        <w:t xml:space="preserve">- Open Targets (disease association): 5,376 genes with data</w:t>
      </w:r>
    </w:p>
    <w:p>
      <w:pPr>
        <w:pStyle w:val="BodyText"/>
      </w:pPr>
      <w:r>
        <w:rPr>
          <w:b/>
          <w:bCs/>
        </w:rPr>
        <w:t xml:space="preserve">7,020 genes have no expression evidence</w:t>
      </w:r>
      <w:r>
        <w:t xml:space="preserve"> </w:t>
      </w:r>
      <w:r>
        <w:t xml:space="preserve">— these receive</w:t>
      </w:r>
      <w:r>
        <w:t xml:space="preserve"> </w:t>
      </w:r>
      <w:r>
        <w:rPr>
          <w:rStyle w:val="VerbatimChar"/>
        </w:rPr>
        <w:t xml:space="preserve">expression_score = 0.0</w:t>
      </w:r>
      <w:r>
        <w:t xml:space="preserve">. This means they contribute zero signal to the expression layer but can still rank based on selection + convergence alone.</w:t>
      </w:r>
    </w:p>
    <w:p>
      <w:r>
        <w:pict>
          <v:rect style="width:0;height:1.5pt" o:hralign="center" o:hrstd="t" o:hr="t"/>
        </w:pict>
      </w:r>
    </w:p>
    <w:bookmarkEnd w:id="37"/>
    <w:bookmarkEnd w:id="38"/>
    <w:bookmarkStart w:id="41" w:name="step-9-composite-scoring-tier-assignment"/>
    <w:p>
      <w:pPr>
        <w:pStyle w:val="Heading2"/>
      </w:pPr>
      <w:r>
        <w:t xml:space="preserve">Step 9 — Composite Scoring &amp; Tier Assignment</w:t>
      </w:r>
    </w:p>
    <w:p>
      <w:pPr>
        <w:pStyle w:val="FirstParagraph"/>
      </w:pPr>
      <w:r>
        <w:rPr>
          <w:b/>
          <w:bCs/>
        </w:rPr>
        <w:t xml:space="preserve">Purpose:</w:t>
      </w:r>
      <w:r>
        <w:t xml:space="preserve"> </w:t>
      </w:r>
      <w:r>
        <w:t xml:space="preserve">Integrate all four evidence layers into a single, statistically grounded candidate score and assign genes to prioritised tiers.</w:t>
      </w:r>
    </w:p>
    <w:bookmarkStart w:id="39" w:name="X366d32c6e3aaca4eddfdcbb51086ecda0215682"/>
    <w:p>
      <w:pPr>
        <w:pStyle w:val="Heading3"/>
      </w:pPr>
      <w:r>
        <w:t xml:space="preserve">Scoring Methodology — Rank Product with Analytical P-values</w:t>
      </w:r>
    </w:p>
    <w:p>
      <w:pPr>
        <w:pStyle w:val="FirstParagraph"/>
      </w:pPr>
      <w:r>
        <w:t xml:space="preserve">The composite score is computed using the</w:t>
      </w:r>
      <w:r>
        <w:t xml:space="preserve"> </w:t>
      </w:r>
      <w:r>
        <w:rPr>
          <w:b/>
          <w:bCs/>
        </w:rPr>
        <w:t xml:space="preserve">Rank Product</w:t>
      </w:r>
      <w:r>
        <w:t xml:space="preserve"> </w:t>
      </w:r>
      <w:r>
        <w:t xml:space="preserve">method (Breitling et al. 2004), with analytical p-values from the log-normal null distribution.</w:t>
      </w:r>
    </w:p>
    <w:p>
      <w:pPr>
        <w:pStyle w:val="BodyText"/>
      </w:pPr>
      <w:r>
        <w:rPr>
          <w:b/>
          <w:bCs/>
        </w:rPr>
        <w:t xml:space="preserve">Four evidence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Score signal</w:t>
            </w:r>
          </w:p>
        </w:tc>
      </w:tr>
      <w:tr>
        <w:tc>
          <w:tcPr/>
          <w:p>
            <w:pPr>
              <w:pStyle w:val="Compact"/>
            </w:pPr>
            <w:r>
              <w:rPr>
                <w:b/>
                <w:bCs/>
              </w:rPr>
              <w:t xml:space="preserve">Selection</w:t>
            </w:r>
          </w:p>
        </w:tc>
        <w:tc>
          <w:tcPr/>
          <w:p>
            <w:pPr>
              <w:pStyle w:val="Compact"/>
            </w:pPr>
            <w:r>
              <w:t xml:space="preserve">PAML LRT p-value</w:t>
            </w:r>
          </w:p>
        </w:tc>
        <w:tc>
          <w:tcPr/>
          <w:p>
            <w:pPr>
              <w:pStyle w:val="Compact"/>
            </w:pPr>
            <w:r>
              <w:t xml:space="preserve">1 − p (higher = stronger selection)</w:t>
            </w:r>
          </w:p>
        </w:tc>
      </w:tr>
      <w:tr>
        <w:tc>
          <w:tcPr/>
          <w:p>
            <w:pPr>
              <w:pStyle w:val="Compact"/>
            </w:pPr>
            <w:r>
              <w:rPr>
                <w:b/>
                <w:bCs/>
              </w:rPr>
              <w:t xml:space="preserve">Convergence</w:t>
            </w:r>
          </w:p>
        </w:tc>
        <w:tc>
          <w:tcPr/>
          <w:p>
            <w:pPr>
              <w:pStyle w:val="Compact"/>
            </w:pPr>
            <w:r>
              <w:rPr>
                <w:rStyle w:val="VerbatimChar"/>
              </w:rPr>
              <w:t xml:space="preserve">1 − convergence_pval</w:t>
            </w:r>
            <w:r>
              <w:t xml:space="preserve"> </w:t>
            </w:r>
            <w:r>
              <w:t xml:space="preserve">(permutation test)</w:t>
            </w:r>
          </w:p>
        </w:tc>
        <w:tc>
          <w:tcPr/>
          <w:p>
            <w:pPr>
              <w:pStyle w:val="Compact"/>
            </w:pPr>
            <w:r>
              <w:t xml:space="preserve">Higher = more statistically significant convergence</w:t>
            </w:r>
          </w:p>
        </w:tc>
      </w:tr>
      <w:tr>
        <w:tc>
          <w:tcPr/>
          <w:p>
            <w:pPr>
              <w:pStyle w:val="Compact"/>
            </w:pPr>
            <w:r>
              <w:rPr>
                <w:b/>
                <w:bCs/>
              </w:rPr>
              <w:t xml:space="preserve">Convergent AAs</w:t>
            </w:r>
          </w:p>
        </w:tc>
        <w:tc>
          <w:tcPr/>
          <w:p>
            <w:pPr>
              <w:pStyle w:val="Compact"/>
            </w:pPr>
            <w:r>
              <w:t xml:space="preserve">Per-gene convergent AA count</w:t>
            </w:r>
          </w:p>
        </w:tc>
        <w:tc>
          <w:tcPr/>
          <w:p>
            <w:pPr>
              <w:pStyle w:val="Compact"/>
            </w:pPr>
            <w:r>
              <w:t xml:space="preserve">Normalised [0, 0.5]</w:t>
            </w:r>
          </w:p>
        </w:tc>
      </w:tr>
      <w:tr>
        <w:tc>
          <w:tcPr/>
          <w:p>
            <w:pPr>
              <w:pStyle w:val="Compact"/>
            </w:pPr>
            <w:r>
              <w:rPr>
                <w:b/>
                <w:bCs/>
              </w:rPr>
              <w:t xml:space="preserve">Expression</w:t>
            </w:r>
          </w:p>
        </w:tc>
        <w:tc>
          <w:tcPr/>
          <w:p>
            <w:pPr>
              <w:pStyle w:val="Compact"/>
            </w:pPr>
            <w:r>
              <w:t xml:space="preserve">GTEx + DepMap + Open Targets combined</w:t>
            </w:r>
          </w:p>
        </w:tc>
        <w:tc>
          <w:tcPr/>
          <w:p>
            <w:pPr>
              <w:pStyle w:val="Compact"/>
            </w:pPr>
            <w:r>
              <w:t xml:space="preserve">Max of three sources</w:t>
            </w:r>
          </w:p>
        </w:tc>
      </w:tr>
    </w:tbl>
    <w:p>
      <w:pPr>
        <w:pStyle w:val="BodyText"/>
      </w:pPr>
      <w:r>
        <w:rPr>
          <w:b/>
          <w:bCs/>
        </w:rPr>
        <w:t xml:space="preserve">Phase 1 Accuracy Fix — Scoring rebalancing:</w:t>
      </w:r>
      <w:r>
        <w:t xml:space="preserve"> </w:t>
      </w:r>
      <w:r>
        <w:t xml:space="preserve">- Primary convergence signal changed from raw count to</w:t>
      </w:r>
      <w:r>
        <w:t xml:space="preserve"> </w:t>
      </w:r>
      <w:r>
        <w:rPr>
          <w:rStyle w:val="VerbatimChar"/>
        </w:rPr>
        <w:t xml:space="preserve">1 − convergence_pval</w:t>
      </w:r>
      <w:r>
        <w:t xml:space="preserve"> </w:t>
      </w:r>
      <w:r>
        <w:t xml:space="preserve">- Minimum 2-layer evidence guard added (convergence alone cannot qualify a gene for Tier1/2)</w:t>
      </w:r>
    </w:p>
    <w:p>
      <w:pPr>
        <w:pStyle w:val="BodyText"/>
      </w:pPr>
      <w:r>
        <w:rPr>
          <w:b/>
          <w:bCs/>
        </w:rPr>
        <w:t xml:space="preserve">Tier assignment: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FDR threshold</w:t>
            </w:r>
          </w:p>
        </w:tc>
        <w:tc>
          <w:tcPr/>
          <w:p>
            <w:pPr>
              <w:pStyle w:val="Compact"/>
            </w:pPr>
            <w:r>
              <w:t xml:space="preserve">Gene count</w:t>
            </w:r>
          </w:p>
        </w:tc>
        <w:tc>
          <w:tcPr/>
          <w:p>
            <w:pPr>
              <w:pStyle w:val="Compact"/>
            </w:pPr>
            <w:r>
              <w:t xml:space="preserve">Composite score range</w:t>
            </w:r>
          </w:p>
        </w:tc>
        <w:tc>
          <w:tcPr/>
          <w:p>
            <w:pPr>
              <w:pStyle w:val="Compact"/>
            </w:pPr>
            <w:r>
              <w:t xml:space="preserve">Avg composite</w:t>
            </w:r>
          </w:p>
        </w:tc>
      </w:tr>
      <w:tr>
        <w:tc>
          <w:tcPr/>
          <w:p>
            <w:pPr>
              <w:pStyle w:val="Compact"/>
            </w:pPr>
            <w:r>
              <w:rPr>
                <w:b/>
                <w:bCs/>
              </w:rPr>
              <w:t xml:space="preserve">Tier 1</w:t>
            </w:r>
          </w:p>
        </w:tc>
        <w:tc>
          <w:tcPr/>
          <w:p>
            <w:pPr>
              <w:pStyle w:val="Compact"/>
            </w:pPr>
            <w:r>
              <w:t xml:space="preserve">FDR &lt; 0.05</w:t>
            </w:r>
          </w:p>
        </w:tc>
        <w:tc>
          <w:tcPr/>
          <w:p>
            <w:pPr>
              <w:pStyle w:val="Compact"/>
            </w:pPr>
            <w:r>
              <w:rPr>
                <w:b/>
                <w:bCs/>
              </w:rPr>
              <w:t xml:space="preserve">14</w:t>
            </w:r>
          </w:p>
        </w:tc>
        <w:tc>
          <w:tcPr/>
          <w:p>
            <w:pPr>
              <w:pStyle w:val="Compact"/>
            </w:pPr>
            <w:r>
              <w:t xml:space="preserve">0.9686 – 0.9999</w:t>
            </w:r>
          </w:p>
        </w:tc>
        <w:tc>
          <w:tcPr/>
          <w:p>
            <w:pPr>
              <w:pStyle w:val="Compact"/>
            </w:pPr>
            <w:r>
              <w:t xml:space="preserve">0.9829</w:t>
            </w:r>
          </w:p>
        </w:tc>
      </w:tr>
      <w:tr>
        <w:tc>
          <w:tcPr/>
          <w:p>
            <w:pPr>
              <w:pStyle w:val="Compact"/>
            </w:pPr>
            <w:r>
              <w:rPr>
                <w:b/>
                <w:bCs/>
              </w:rPr>
              <w:t xml:space="preserve">Tier 2</w:t>
            </w:r>
          </w:p>
        </w:tc>
        <w:tc>
          <w:tcPr/>
          <w:p>
            <w:pPr>
              <w:pStyle w:val="Compact"/>
            </w:pPr>
            <w:r>
              <w:t xml:space="preserve">FDR 0.05 – 0.20</w:t>
            </w:r>
          </w:p>
        </w:tc>
        <w:tc>
          <w:tcPr/>
          <w:p>
            <w:pPr>
              <w:pStyle w:val="Compact"/>
            </w:pPr>
            <w:r>
              <w:rPr>
                <w:b/>
                <w:bCs/>
              </w:rPr>
              <w:t xml:space="preserve">37</w:t>
            </w:r>
          </w:p>
        </w:tc>
        <w:tc>
          <w:tcPr/>
          <w:p>
            <w:pPr>
              <w:pStyle w:val="Compact"/>
            </w:pPr>
            <w:r>
              <w:t xml:space="preserve">0.8260 – 0.9475</w:t>
            </w:r>
          </w:p>
        </w:tc>
        <w:tc>
          <w:tcPr/>
          <w:p>
            <w:pPr>
              <w:pStyle w:val="Compact"/>
            </w:pPr>
            <w:r>
              <w:t xml:space="preserve">0.8883</w:t>
            </w:r>
          </w:p>
        </w:tc>
      </w:tr>
      <w:tr>
        <w:tc>
          <w:tcPr/>
          <w:p>
            <w:pPr>
              <w:pStyle w:val="Compact"/>
            </w:pPr>
            <w:r>
              <w:rPr>
                <w:b/>
                <w:bCs/>
              </w:rPr>
              <w:t xml:space="preserve">Tier 3</w:t>
            </w:r>
          </w:p>
        </w:tc>
        <w:tc>
          <w:tcPr/>
          <w:p>
            <w:pPr>
              <w:pStyle w:val="Compact"/>
            </w:pPr>
            <w:r>
              <w:t xml:space="preserve">FDR &gt; 0.20</w:t>
            </w:r>
          </w:p>
        </w:tc>
        <w:tc>
          <w:tcPr/>
          <w:p>
            <w:pPr>
              <w:pStyle w:val="Compact"/>
            </w:pPr>
            <w:r>
              <w:rPr>
                <w:b/>
                <w:bCs/>
              </w:rPr>
              <w:t xml:space="preserve">12,744</w:t>
            </w:r>
          </w:p>
        </w:tc>
        <w:tc>
          <w:tcPr/>
          <w:p>
            <w:pPr>
              <w:pStyle w:val="Compact"/>
            </w:pPr>
            <w:r>
              <w:t xml:space="preserve">0.0692 – 0.7866</w:t>
            </w:r>
          </w:p>
        </w:tc>
        <w:tc>
          <w:tcPr/>
          <w:p>
            <w:pPr>
              <w:pStyle w:val="Compact"/>
            </w:pPr>
            <w:r>
              <w:t xml:space="preserve">0.0768</w:t>
            </w:r>
          </w:p>
        </w:tc>
      </w:tr>
    </w:tbl>
    <w:bookmarkEnd w:id="39"/>
    <w:bookmarkStart w:id="40" w:name="top-14-tier-1-candidates"/>
    <w:p>
      <w:pPr>
        <w:pStyle w:val="Heading3"/>
      </w:pPr>
      <w:r>
        <w:t xml:space="preserve">Top 14 Tier 1 Candidates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Rank</w:t>
            </w:r>
          </w:p>
        </w:tc>
        <w:tc>
          <w:tcPr/>
          <w:p>
            <w:pPr>
              <w:pStyle w:val="Compact"/>
            </w:pPr>
            <w:r>
              <w:t xml:space="preserve">Gene</w:t>
            </w:r>
          </w:p>
        </w:tc>
        <w:tc>
          <w:tcPr/>
          <w:p>
            <w:pPr>
              <w:pStyle w:val="Compact"/>
            </w:pPr>
            <w:r>
              <w:t xml:space="preserve">Composite</w:t>
            </w:r>
          </w:p>
        </w:tc>
        <w:tc>
          <w:tcPr/>
          <w:p>
            <w:pPr>
              <w:pStyle w:val="Compact"/>
            </w:pPr>
            <w:r>
              <w:t xml:space="preserve">Sel</w:t>
            </w:r>
          </w:p>
        </w:tc>
        <w:tc>
          <w:tcPr/>
          <w:p>
            <w:pPr>
              <w:pStyle w:val="Compact"/>
            </w:pPr>
            <w:r>
              <w:t xml:space="preserve">Conv</w:t>
            </w:r>
          </w:p>
        </w:tc>
        <w:tc>
          <w:tcPr/>
          <w:p>
            <w:pPr>
              <w:pStyle w:val="Compact"/>
            </w:pPr>
            <w:r>
              <w:t xml:space="preserve">Expr</w:t>
            </w:r>
          </w:p>
        </w:tc>
        <w:tc>
          <w:tcPr/>
          <w:p>
            <w:pPr>
              <w:pStyle w:val="Compact"/>
            </w:pPr>
            <w:r>
              <w:t xml:space="preserve">CC</w:t>
            </w:r>
          </w:p>
        </w:tc>
        <w:tc>
          <w:tcPr/>
          <w:p>
            <w:pPr>
              <w:pStyle w:val="Compact"/>
            </w:pPr>
            <w:r>
              <w:t xml:space="preserve">Conv pval</w:t>
            </w:r>
          </w:p>
        </w:tc>
        <w:tc>
          <w:tcPr/>
          <w:p>
            <w:pPr>
              <w:pStyle w:val="Compact"/>
            </w:pPr>
            <w:r>
              <w:t xml:space="preserve">Biological Relevance</w:t>
            </w:r>
          </w:p>
        </w:tc>
      </w:tr>
      <w:tr>
        <w:tc>
          <w:tcPr/>
          <w:p>
            <w:pPr>
              <w:pStyle w:val="Compact"/>
            </w:pPr>
            <w:r>
              <w:t xml:space="preserve">1</w:t>
            </w:r>
          </w:p>
        </w:tc>
        <w:tc>
          <w:tcPr/>
          <w:p>
            <w:pPr>
              <w:pStyle w:val="Compact"/>
            </w:pPr>
            <w:r>
              <w:rPr>
                <w:b/>
                <w:bCs/>
              </w:rPr>
              <w:t xml:space="preserve">AKT1_HUMAN</w:t>
            </w:r>
          </w:p>
        </w:tc>
        <w:tc>
          <w:tcPr/>
          <w:p>
            <w:pPr>
              <w:pStyle w:val="Compact"/>
            </w:pPr>
            <w:r>
              <w:t xml:space="preserve">0.9999</w:t>
            </w:r>
          </w:p>
        </w:tc>
        <w:tc>
          <w:tcPr/>
          <w:p>
            <w:pPr>
              <w:pStyle w:val="Compact"/>
            </w:pPr>
            <w:r>
              <w:t xml:space="preserve">0.000</w:t>
            </w:r>
          </w:p>
        </w:tc>
        <w:tc>
          <w:tcPr/>
          <w:p>
            <w:pPr>
              <w:pStyle w:val="Compact"/>
            </w:pPr>
            <w:r>
              <w:t xml:space="preserve">1.000</w:t>
            </w:r>
          </w:p>
        </w:tc>
        <w:tc>
          <w:tcPr/>
          <w:p>
            <w:pPr>
              <w:pStyle w:val="Compact"/>
            </w:pPr>
            <w:r>
              <w:t xml:space="preserve">0.509</w:t>
            </w:r>
          </w:p>
        </w:tc>
        <w:tc>
          <w:tcPr/>
          <w:p>
            <w:pPr>
              <w:pStyle w:val="Compact"/>
            </w:pPr>
            <w:r>
              <w:t xml:space="preserve">8</w:t>
            </w:r>
          </w:p>
        </w:tc>
        <w:tc>
          <w:tcPr/>
          <w:p>
            <w:pPr>
              <w:pStyle w:val="Compact"/>
            </w:pPr>
            <w:r>
              <w:t xml:space="preserve">0.020</w:t>
            </w:r>
          </w:p>
        </w:tc>
        <w:tc>
          <w:tcPr/>
          <w:p>
            <w:pPr>
              <w:pStyle w:val="Compact"/>
            </w:pPr>
            <w:r>
              <w:t xml:space="preserve">AKT kinase; PI3K–AKT–mTOR pathway; central oncology driver</w:t>
            </w:r>
          </w:p>
        </w:tc>
      </w:tr>
      <w:tr>
        <w:tc>
          <w:tcPr/>
          <w:p>
            <w:pPr>
              <w:pStyle w:val="Compact"/>
            </w:pPr>
            <w:r>
              <w:t xml:space="preserve">2</w:t>
            </w:r>
          </w:p>
        </w:tc>
        <w:tc>
          <w:tcPr/>
          <w:p>
            <w:pPr>
              <w:pStyle w:val="Compact"/>
            </w:pPr>
            <w:r>
              <w:rPr>
                <w:b/>
                <w:bCs/>
              </w:rPr>
              <w:t xml:space="preserve">RTF2_HUMAN</w:t>
            </w:r>
          </w:p>
        </w:tc>
        <w:tc>
          <w:tcPr/>
          <w:p>
            <w:pPr>
              <w:pStyle w:val="Compact"/>
            </w:pPr>
            <w:r>
              <w:t xml:space="preserve">0.9991</w:t>
            </w:r>
          </w:p>
        </w:tc>
        <w:tc>
          <w:tcPr/>
          <w:p>
            <w:pPr>
              <w:pStyle w:val="Compact"/>
            </w:pPr>
            <w:r>
              <w:t xml:space="preserve">0.044</w:t>
            </w:r>
          </w:p>
        </w:tc>
        <w:tc>
          <w:tcPr/>
          <w:p>
            <w:pPr>
              <w:pStyle w:val="Compact"/>
            </w:pPr>
            <w:r>
              <w:t xml:space="preserve">0.858</w:t>
            </w:r>
          </w:p>
        </w:tc>
        <w:tc>
          <w:tcPr/>
          <w:p>
            <w:pPr>
              <w:pStyle w:val="Compact"/>
            </w:pPr>
            <w:r>
              <w:t xml:space="preserve">0.766</w:t>
            </w:r>
          </w:p>
        </w:tc>
        <w:tc>
          <w:tcPr/>
          <w:p>
            <w:pPr>
              <w:pStyle w:val="Compact"/>
            </w:pPr>
            <w:r>
              <w:t xml:space="preserve">5</w:t>
            </w:r>
          </w:p>
        </w:tc>
        <w:tc>
          <w:tcPr/>
          <w:p>
            <w:pPr>
              <w:pStyle w:val="Compact"/>
            </w:pPr>
            <w:r>
              <w:t xml:space="preserve">0.080</w:t>
            </w:r>
          </w:p>
        </w:tc>
        <w:tc>
          <w:tcPr/>
          <w:p>
            <w:pPr>
              <w:pStyle w:val="Compact"/>
            </w:pPr>
            <w:r>
              <w:t xml:space="preserve">Replication termination factor; DNA replication fidelity</w:t>
            </w:r>
          </w:p>
        </w:tc>
      </w:tr>
      <w:tr>
        <w:tc>
          <w:tcPr/>
          <w:p>
            <w:pPr>
              <w:pStyle w:val="Compact"/>
            </w:pPr>
            <w:r>
              <w:t xml:space="preserve">3</w:t>
            </w:r>
          </w:p>
        </w:tc>
        <w:tc>
          <w:tcPr/>
          <w:p>
            <w:pPr>
              <w:pStyle w:val="Compact"/>
            </w:pPr>
            <w:r>
              <w:rPr>
                <w:b/>
                <w:bCs/>
              </w:rPr>
              <w:t xml:space="preserve">CYB5B_HUMAN</w:t>
            </w:r>
          </w:p>
        </w:tc>
        <w:tc>
          <w:tcPr/>
          <w:p>
            <w:pPr>
              <w:pStyle w:val="Compact"/>
            </w:pPr>
            <w:r>
              <w:t xml:space="preserve">0.9955</w:t>
            </w:r>
          </w:p>
        </w:tc>
        <w:tc>
          <w:tcPr/>
          <w:p>
            <w:pPr>
              <w:pStyle w:val="Compact"/>
            </w:pPr>
            <w:r>
              <w:t xml:space="preserve">0.000</w:t>
            </w:r>
          </w:p>
        </w:tc>
        <w:tc>
          <w:tcPr/>
          <w:p>
            <w:pPr>
              <w:pStyle w:val="Compact"/>
            </w:pPr>
            <w:r>
              <w:t xml:space="preserve">1.000</w:t>
            </w:r>
          </w:p>
        </w:tc>
        <w:tc>
          <w:tcPr/>
          <w:p>
            <w:pPr>
              <w:pStyle w:val="Compact"/>
            </w:pPr>
            <w:r>
              <w:t xml:space="preserve">0.163</w:t>
            </w:r>
          </w:p>
        </w:tc>
        <w:tc>
          <w:tcPr/>
          <w:p>
            <w:pPr>
              <w:pStyle w:val="Compact"/>
            </w:pPr>
            <w:r>
              <w:t xml:space="preserve">8</w:t>
            </w:r>
          </w:p>
        </w:tc>
        <w:tc>
          <w:tcPr/>
          <w:p>
            <w:pPr>
              <w:pStyle w:val="Compact"/>
            </w:pPr>
            <w:r>
              <w:t xml:space="preserve">0.390</w:t>
            </w:r>
          </w:p>
        </w:tc>
        <w:tc>
          <w:tcPr/>
          <w:p>
            <w:pPr>
              <w:pStyle w:val="Compact"/>
            </w:pPr>
            <w:r>
              <w:t xml:space="preserve">Cytochrome b5 type B; ER membrane; fatty acid desaturation</w:t>
            </w:r>
          </w:p>
        </w:tc>
      </w:tr>
      <w:tr>
        <w:tc>
          <w:tcPr/>
          <w:p>
            <w:pPr>
              <w:pStyle w:val="Compact"/>
            </w:pPr>
            <w:r>
              <w:t xml:space="preserve">4</w:t>
            </w:r>
          </w:p>
        </w:tc>
        <w:tc>
          <w:tcPr/>
          <w:p>
            <w:pPr>
              <w:pStyle w:val="Compact"/>
            </w:pPr>
            <w:r>
              <w:rPr>
                <w:b/>
                <w:bCs/>
              </w:rPr>
              <w:t xml:space="preserve">YJU2B_HUMAN</w:t>
            </w:r>
          </w:p>
        </w:tc>
        <w:tc>
          <w:tcPr/>
          <w:p>
            <w:pPr>
              <w:pStyle w:val="Compact"/>
            </w:pPr>
            <w:r>
              <w:t xml:space="preserve">0.9955</w:t>
            </w:r>
          </w:p>
        </w:tc>
        <w:tc>
          <w:tcPr/>
          <w:p>
            <w:pPr>
              <w:pStyle w:val="Compact"/>
            </w:pPr>
            <w:r>
              <w:t xml:space="preserve">0.000</w:t>
            </w:r>
          </w:p>
        </w:tc>
        <w:tc>
          <w:tcPr/>
          <w:p>
            <w:pPr>
              <w:pStyle w:val="Compact"/>
            </w:pPr>
            <w:r>
              <w:t xml:space="preserve">1.000</w:t>
            </w:r>
          </w:p>
        </w:tc>
        <w:tc>
          <w:tcPr/>
          <w:p>
            <w:pPr>
              <w:pStyle w:val="Compact"/>
            </w:pPr>
            <w:r>
              <w:t xml:space="preserve">0.601</w:t>
            </w:r>
          </w:p>
        </w:tc>
        <w:tc>
          <w:tcPr/>
          <w:p>
            <w:pPr>
              <w:pStyle w:val="Compact"/>
            </w:pPr>
            <w:r>
              <w:t xml:space="preserve">6</w:t>
            </w:r>
          </w:p>
        </w:tc>
        <w:tc>
          <w:tcPr/>
          <w:p>
            <w:pPr>
              <w:pStyle w:val="Compact"/>
            </w:pPr>
            <w:r>
              <w:t xml:space="preserve">0.510</w:t>
            </w:r>
          </w:p>
        </w:tc>
        <w:tc>
          <w:tcPr/>
          <w:p>
            <w:pPr>
              <w:pStyle w:val="Compact"/>
            </w:pPr>
            <w:r>
              <w:t xml:space="preserve">Pre-mRNA splicing factor; spliceosome assembly</w:t>
            </w:r>
          </w:p>
        </w:tc>
      </w:tr>
      <w:tr>
        <w:tc>
          <w:tcPr/>
          <w:p>
            <w:pPr>
              <w:pStyle w:val="Compact"/>
            </w:pPr>
            <w:r>
              <w:t xml:space="preserve">5</w:t>
            </w:r>
          </w:p>
        </w:tc>
        <w:tc>
          <w:tcPr/>
          <w:p>
            <w:pPr>
              <w:pStyle w:val="Compact"/>
            </w:pPr>
            <w:r>
              <w:rPr>
                <w:b/>
                <w:bCs/>
              </w:rPr>
              <w:t xml:space="preserve">NAT8B_HUMAN</w:t>
            </w:r>
          </w:p>
        </w:tc>
        <w:tc>
          <w:tcPr/>
          <w:p>
            <w:pPr>
              <w:pStyle w:val="Compact"/>
            </w:pPr>
            <w:r>
              <w:t xml:space="preserve">0.9942</w:t>
            </w:r>
          </w:p>
        </w:tc>
        <w:tc>
          <w:tcPr/>
          <w:p>
            <w:pPr>
              <w:pStyle w:val="Compact"/>
            </w:pPr>
            <w:r>
              <w:t xml:space="preserve">0.310</w:t>
            </w:r>
          </w:p>
        </w:tc>
        <w:tc>
          <w:tcPr/>
          <w:p>
            <w:pPr>
              <w:pStyle w:val="Compact"/>
            </w:pPr>
            <w:r>
              <w:t xml:space="preserve">0.706</w:t>
            </w:r>
          </w:p>
        </w:tc>
        <w:tc>
          <w:tcPr/>
          <w:p>
            <w:pPr>
              <w:pStyle w:val="Compact"/>
            </w:pPr>
            <w:r>
              <w:t xml:space="preserve">0.080</w:t>
            </w:r>
          </w:p>
        </w:tc>
        <w:tc>
          <w:tcPr/>
          <w:p>
            <w:pPr>
              <w:pStyle w:val="Compact"/>
            </w:pPr>
            <w:r>
              <w:t xml:space="preserve">6</w:t>
            </w:r>
          </w:p>
        </w:tc>
        <w:tc>
          <w:tcPr/>
          <w:p>
            <w:pPr>
              <w:pStyle w:val="Compact"/>
            </w:pPr>
            <w:r>
              <w:t xml:space="preserve">0.945</w:t>
            </w:r>
          </w:p>
        </w:tc>
        <w:tc>
          <w:tcPr/>
          <w:p>
            <w:pPr>
              <w:pStyle w:val="Compact"/>
            </w:pPr>
            <w:r>
              <w:t xml:space="preserve">N-acetyltransferase 8B</w:t>
            </w:r>
          </w:p>
        </w:tc>
      </w:tr>
      <w:tr>
        <w:tc>
          <w:tcPr/>
          <w:p>
            <w:pPr>
              <w:pStyle w:val="Compact"/>
            </w:pPr>
            <w:r>
              <w:t xml:space="preserve">6</w:t>
            </w:r>
          </w:p>
        </w:tc>
        <w:tc>
          <w:tcPr/>
          <w:p>
            <w:pPr>
              <w:pStyle w:val="Compact"/>
            </w:pPr>
            <w:r>
              <w:rPr>
                <w:b/>
                <w:bCs/>
              </w:rPr>
              <w:t xml:space="preserve">FNTA_HUMAN</w:t>
            </w:r>
          </w:p>
        </w:tc>
        <w:tc>
          <w:tcPr/>
          <w:p>
            <w:pPr>
              <w:pStyle w:val="Compact"/>
            </w:pPr>
            <w:r>
              <w:t xml:space="preserve">0.9910</w:t>
            </w:r>
          </w:p>
        </w:tc>
        <w:tc>
          <w:tcPr/>
          <w:p>
            <w:pPr>
              <w:pStyle w:val="Compact"/>
            </w:pPr>
            <w:r>
              <w:rPr>
                <w:b/>
                <w:bCs/>
              </w:rPr>
              <w:t xml:space="preserve">1.000</w:t>
            </w:r>
          </w:p>
        </w:tc>
        <w:tc>
          <w:tcPr/>
          <w:p>
            <w:pPr>
              <w:pStyle w:val="Compact"/>
            </w:pPr>
            <w:r>
              <w:t xml:space="preserve">0.858</w:t>
            </w:r>
          </w:p>
        </w:tc>
        <w:tc>
          <w:tcPr/>
          <w:p>
            <w:pPr>
              <w:pStyle w:val="Compact"/>
            </w:pPr>
            <w:r>
              <w:t xml:space="preserve">0.382</w:t>
            </w:r>
          </w:p>
        </w:tc>
        <w:tc>
          <w:tcPr/>
          <w:p>
            <w:pPr>
              <w:pStyle w:val="Compact"/>
            </w:pPr>
            <w:r>
              <w:t xml:space="preserve">5</w:t>
            </w:r>
          </w:p>
        </w:tc>
        <w:tc>
          <w:tcPr/>
          <w:p>
            <w:pPr>
              <w:pStyle w:val="Compact"/>
            </w:pPr>
            <w:r>
              <w:t xml:space="preserve">0.070</w:t>
            </w:r>
          </w:p>
        </w:tc>
        <w:tc>
          <w:tcPr/>
          <w:p>
            <w:pPr>
              <w:pStyle w:val="Compact"/>
            </w:pPr>
            <w:r>
              <w:t xml:space="preserve">Farnesyltransferase α; RAS processing; ~30% of cancers</w:t>
            </w:r>
          </w:p>
        </w:tc>
      </w:tr>
      <w:tr>
        <w:tc>
          <w:tcPr/>
          <w:p>
            <w:pPr>
              <w:pStyle w:val="Compact"/>
            </w:pPr>
            <w:r>
              <w:t xml:space="preserve">7</w:t>
            </w:r>
          </w:p>
        </w:tc>
        <w:tc>
          <w:tcPr/>
          <w:p>
            <w:pPr>
              <w:pStyle w:val="Compact"/>
            </w:pPr>
            <w:r>
              <w:rPr>
                <w:b/>
                <w:bCs/>
              </w:rPr>
              <w:t xml:space="preserve">NOC4L_HUMAN</w:t>
            </w:r>
          </w:p>
        </w:tc>
        <w:tc>
          <w:tcPr/>
          <w:p>
            <w:pPr>
              <w:pStyle w:val="Compact"/>
            </w:pPr>
            <w:r>
              <w:t xml:space="preserve">0.9877</w:t>
            </w:r>
          </w:p>
        </w:tc>
        <w:tc>
          <w:tcPr/>
          <w:p>
            <w:pPr>
              <w:pStyle w:val="Compact"/>
            </w:pPr>
            <w:r>
              <w:t xml:space="preserve">0.000</w:t>
            </w:r>
          </w:p>
        </w:tc>
        <w:tc>
          <w:tcPr/>
          <w:p>
            <w:pPr>
              <w:pStyle w:val="Compact"/>
            </w:pPr>
            <w:r>
              <w:t xml:space="preserve">1.000</w:t>
            </w:r>
          </w:p>
        </w:tc>
        <w:tc>
          <w:tcPr/>
          <w:p>
            <w:pPr>
              <w:pStyle w:val="Compact"/>
            </w:pPr>
            <w:r>
              <w:t xml:space="preserve">0.655</w:t>
            </w:r>
          </w:p>
        </w:tc>
        <w:tc>
          <w:tcPr/>
          <w:p>
            <w:pPr>
              <w:pStyle w:val="Compact"/>
            </w:pPr>
            <w:r>
              <w:t xml:space="preserve">6</w:t>
            </w:r>
          </w:p>
        </w:tc>
        <w:tc>
          <w:tcPr/>
          <w:p>
            <w:pPr>
              <w:pStyle w:val="Compact"/>
            </w:pPr>
            <w:r>
              <w:t xml:space="preserve">0.250</w:t>
            </w:r>
          </w:p>
        </w:tc>
        <w:tc>
          <w:tcPr/>
          <w:p>
            <w:pPr>
              <w:pStyle w:val="Compact"/>
            </w:pPr>
            <w:r>
              <w:t xml:space="preserve">Nucleolar complex protein; ribosome biogenesis</w:t>
            </w:r>
          </w:p>
        </w:tc>
      </w:tr>
      <w:tr>
        <w:tc>
          <w:tcPr/>
          <w:p>
            <w:pPr>
              <w:pStyle w:val="Compact"/>
            </w:pPr>
            <w:r>
              <w:t xml:space="preserve">8</w:t>
            </w:r>
          </w:p>
        </w:tc>
        <w:tc>
          <w:tcPr/>
          <w:p>
            <w:pPr>
              <w:pStyle w:val="Compact"/>
            </w:pPr>
            <w:r>
              <w:rPr>
                <w:b/>
                <w:bCs/>
              </w:rPr>
              <w:t xml:space="preserve">PISD_HUMAN</w:t>
            </w:r>
          </w:p>
        </w:tc>
        <w:tc>
          <w:tcPr/>
          <w:p>
            <w:pPr>
              <w:pStyle w:val="Compact"/>
            </w:pPr>
            <w:r>
              <w:t xml:space="preserve">0.9753</w:t>
            </w:r>
          </w:p>
        </w:tc>
        <w:tc>
          <w:tcPr/>
          <w:p>
            <w:pPr>
              <w:pStyle w:val="Compact"/>
            </w:pPr>
            <w:r>
              <w:rPr>
                <w:b/>
                <w:bCs/>
              </w:rPr>
              <w:t xml:space="preserve">1.000</w:t>
            </w:r>
          </w:p>
        </w:tc>
        <w:tc>
          <w:tcPr/>
          <w:p>
            <w:pPr>
              <w:pStyle w:val="Compact"/>
            </w:pPr>
            <w:r>
              <w:t xml:space="preserve">1.000</w:t>
            </w:r>
          </w:p>
        </w:tc>
        <w:tc>
          <w:tcPr/>
          <w:p>
            <w:pPr>
              <w:pStyle w:val="Compact"/>
            </w:pPr>
            <w:r>
              <w:t xml:space="preserve">0.352</w:t>
            </w:r>
          </w:p>
        </w:tc>
        <w:tc>
          <w:tcPr/>
          <w:p>
            <w:pPr>
              <w:pStyle w:val="Compact"/>
            </w:pPr>
            <w:r>
              <w:t xml:space="preserve">7</w:t>
            </w:r>
          </w:p>
        </w:tc>
        <w:tc>
          <w:tcPr/>
          <w:p>
            <w:pPr>
              <w:pStyle w:val="Compact"/>
            </w:pPr>
            <w:r>
              <w:t xml:space="preserve">0.085</w:t>
            </w:r>
          </w:p>
        </w:tc>
        <w:tc>
          <w:tcPr/>
          <w:p>
            <w:pPr>
              <w:pStyle w:val="Compact"/>
            </w:pPr>
            <w:r>
              <w:t xml:space="preserve">Phosphatidylserine decarboxylase; mitochondrial phospholipids</w:t>
            </w:r>
          </w:p>
        </w:tc>
      </w:tr>
      <w:tr>
        <w:tc>
          <w:tcPr/>
          <w:p>
            <w:pPr>
              <w:pStyle w:val="Compact"/>
            </w:pPr>
            <w:r>
              <w:t xml:space="preserve">9</w:t>
            </w:r>
          </w:p>
        </w:tc>
        <w:tc>
          <w:tcPr/>
          <w:p>
            <w:pPr>
              <w:pStyle w:val="Compact"/>
            </w:pPr>
            <w:r>
              <w:rPr>
                <w:b/>
                <w:bCs/>
              </w:rPr>
              <w:t xml:space="preserve">ISCA2_HUMAN</w:t>
            </w:r>
          </w:p>
        </w:tc>
        <w:tc>
          <w:tcPr/>
          <w:p>
            <w:pPr>
              <w:pStyle w:val="Compact"/>
            </w:pPr>
            <w:r>
              <w:t xml:space="preserve">0.9748</w:t>
            </w:r>
          </w:p>
        </w:tc>
        <w:tc>
          <w:tcPr/>
          <w:p>
            <w:pPr>
              <w:pStyle w:val="Compact"/>
            </w:pPr>
            <w:r>
              <w:t xml:space="preserve">0.000</w:t>
            </w:r>
          </w:p>
        </w:tc>
        <w:tc>
          <w:tcPr/>
          <w:p>
            <w:pPr>
              <w:pStyle w:val="Compact"/>
            </w:pPr>
            <w:r>
              <w:t xml:space="preserve">1.000</w:t>
            </w:r>
          </w:p>
        </w:tc>
        <w:tc>
          <w:tcPr/>
          <w:p>
            <w:pPr>
              <w:pStyle w:val="Compact"/>
            </w:pPr>
            <w:r>
              <w:t xml:space="preserve">0.286</w:t>
            </w:r>
          </w:p>
        </w:tc>
        <w:tc>
          <w:tcPr/>
          <w:p>
            <w:pPr>
              <w:pStyle w:val="Compact"/>
            </w:pPr>
            <w:r>
              <w:t xml:space="preserve">6</w:t>
            </w:r>
          </w:p>
        </w:tc>
        <w:tc>
          <w:tcPr/>
          <w:p>
            <w:pPr>
              <w:pStyle w:val="Compact"/>
            </w:pPr>
            <w:r>
              <w:t xml:space="preserve">0.000</w:t>
            </w:r>
          </w:p>
        </w:tc>
        <w:tc>
          <w:tcPr/>
          <w:p>
            <w:pPr>
              <w:pStyle w:val="Compact"/>
            </w:pPr>
            <w:r>
              <w:t xml:space="preserve">Fe-S cluster assembly; mitochondrial + DNA repair enzymes</w:t>
            </w:r>
          </w:p>
        </w:tc>
      </w:tr>
      <w:tr>
        <w:tc>
          <w:tcPr/>
          <w:p>
            <w:pPr>
              <w:pStyle w:val="Compact"/>
            </w:pPr>
            <w:r>
              <w:t xml:space="preserve">10</w:t>
            </w:r>
          </w:p>
        </w:tc>
        <w:tc>
          <w:tcPr/>
          <w:p>
            <w:pPr>
              <w:pStyle w:val="Compact"/>
            </w:pPr>
            <w:r>
              <w:rPr>
                <w:b/>
                <w:bCs/>
              </w:rPr>
              <w:t xml:space="preserve">ARPC4_HUMAN</w:t>
            </w:r>
          </w:p>
        </w:tc>
        <w:tc>
          <w:tcPr/>
          <w:p>
            <w:pPr>
              <w:pStyle w:val="Compact"/>
            </w:pPr>
            <w:r>
              <w:t xml:space="preserve">0.9726</w:t>
            </w:r>
          </w:p>
        </w:tc>
        <w:tc>
          <w:tcPr/>
          <w:p>
            <w:pPr>
              <w:pStyle w:val="Compact"/>
            </w:pPr>
            <w:r>
              <w:rPr>
                <w:b/>
                <w:bCs/>
              </w:rPr>
              <w:t xml:space="preserve">1.000</w:t>
            </w:r>
          </w:p>
        </w:tc>
        <w:tc>
          <w:tcPr/>
          <w:p>
            <w:pPr>
              <w:pStyle w:val="Compact"/>
            </w:pPr>
            <w:r>
              <w:t xml:space="preserve">0.843</w:t>
            </w:r>
          </w:p>
        </w:tc>
        <w:tc>
          <w:tcPr/>
          <w:p>
            <w:pPr>
              <w:pStyle w:val="Compact"/>
            </w:pPr>
            <w:r>
              <w:t xml:space="preserve">0.408</w:t>
            </w:r>
          </w:p>
        </w:tc>
        <w:tc>
          <w:tcPr/>
          <w:p>
            <w:pPr>
              <w:pStyle w:val="Compact"/>
            </w:pPr>
            <w:r>
              <w:t xml:space="preserve">5</w:t>
            </w:r>
          </w:p>
        </w:tc>
        <w:tc>
          <w:tcPr/>
          <w:p>
            <w:pPr>
              <w:pStyle w:val="Compact"/>
            </w:pPr>
            <w:r>
              <w:t xml:space="preserve">0.035</w:t>
            </w:r>
          </w:p>
        </w:tc>
        <w:tc>
          <w:tcPr/>
          <w:p>
            <w:pPr>
              <w:pStyle w:val="Compact"/>
            </w:pPr>
            <w:r>
              <w:t xml:space="preserve">Actin-related protein 2/3 complex; cytoskeletal dynamics</w:t>
            </w:r>
          </w:p>
        </w:tc>
      </w:tr>
      <w:tr>
        <w:tc>
          <w:tcPr/>
          <w:p>
            <w:pPr>
              <w:pStyle w:val="Compact"/>
            </w:pPr>
            <w:r>
              <w:t xml:space="preserve">11</w:t>
            </w:r>
          </w:p>
        </w:tc>
        <w:tc>
          <w:tcPr/>
          <w:p>
            <w:pPr>
              <w:pStyle w:val="Compact"/>
            </w:pPr>
            <w:r>
              <w:rPr>
                <w:b/>
                <w:bCs/>
              </w:rPr>
              <w:t xml:space="preserve">RSPH3_HUMAN</w:t>
            </w:r>
          </w:p>
        </w:tc>
        <w:tc>
          <w:tcPr/>
          <w:p>
            <w:pPr>
              <w:pStyle w:val="Compact"/>
            </w:pPr>
            <w:r>
              <w:t xml:space="preserve">0.9686</w:t>
            </w:r>
          </w:p>
        </w:tc>
        <w:tc>
          <w:tcPr/>
          <w:p>
            <w:pPr>
              <w:pStyle w:val="Compact"/>
            </w:pPr>
            <w:r>
              <w:rPr>
                <w:b/>
                <w:bCs/>
              </w:rPr>
              <w:t xml:space="preserve">1.000</w:t>
            </w:r>
          </w:p>
        </w:tc>
        <w:tc>
          <w:tcPr/>
          <w:p>
            <w:pPr>
              <w:pStyle w:val="Compact"/>
            </w:pPr>
            <w:r>
              <w:t xml:space="preserve">0.858</w:t>
            </w:r>
          </w:p>
        </w:tc>
        <w:tc>
          <w:tcPr/>
          <w:p>
            <w:pPr>
              <w:pStyle w:val="Compact"/>
            </w:pPr>
            <w:r>
              <w:t xml:space="preserve">0.072</w:t>
            </w:r>
          </w:p>
        </w:tc>
        <w:tc>
          <w:tcPr/>
          <w:p>
            <w:pPr>
              <w:pStyle w:val="Compact"/>
            </w:pPr>
            <w:r>
              <w:t xml:space="preserve">5</w:t>
            </w:r>
          </w:p>
        </w:tc>
        <w:tc>
          <w:tcPr/>
          <w:p>
            <w:pPr>
              <w:pStyle w:val="Compact"/>
            </w:pPr>
            <w:r>
              <w:t xml:space="preserve">0.005</w:t>
            </w:r>
          </w:p>
        </w:tc>
        <w:tc>
          <w:tcPr/>
          <w:p>
            <w:pPr>
              <w:pStyle w:val="Compact"/>
            </w:pPr>
            <w:r>
              <w:t xml:space="preserve">Radial spoke head protein; cilia motility; mTOR signalling</w:t>
            </w:r>
          </w:p>
        </w:tc>
      </w:tr>
      <w:tr>
        <w:tc>
          <w:tcPr/>
          <w:p>
            <w:pPr>
              <w:pStyle w:val="Compact"/>
            </w:pPr>
            <w:r>
              <w:t xml:space="preserve">12</w:t>
            </w:r>
          </w:p>
        </w:tc>
        <w:tc>
          <w:tcPr/>
          <w:p>
            <w:pPr>
              <w:pStyle w:val="Compact"/>
            </w:pPr>
            <w:r>
              <w:rPr>
                <w:b/>
                <w:bCs/>
              </w:rPr>
              <w:t xml:space="preserve">CISH_HUMAN</w:t>
            </w:r>
          </w:p>
        </w:tc>
        <w:tc>
          <w:tcPr/>
          <w:p>
            <w:pPr>
              <w:pStyle w:val="Compact"/>
            </w:pPr>
            <w:r>
              <w:t xml:space="preserve">0.9686</w:t>
            </w:r>
          </w:p>
        </w:tc>
        <w:tc>
          <w:tcPr/>
          <w:p>
            <w:pPr>
              <w:pStyle w:val="Compact"/>
            </w:pPr>
            <w:r>
              <w:t xml:space="preserve">0.000</w:t>
            </w:r>
          </w:p>
        </w:tc>
        <w:tc>
          <w:tcPr/>
          <w:p>
            <w:pPr>
              <w:pStyle w:val="Compact"/>
            </w:pPr>
            <w:r>
              <w:t xml:space="preserve">1.000</w:t>
            </w:r>
          </w:p>
        </w:tc>
        <w:tc>
          <w:tcPr/>
          <w:p>
            <w:pPr>
              <w:pStyle w:val="Compact"/>
            </w:pPr>
            <w:r>
              <w:t xml:space="preserve">0.185</w:t>
            </w:r>
          </w:p>
        </w:tc>
        <w:tc>
          <w:tcPr/>
          <w:p>
            <w:pPr>
              <w:pStyle w:val="Compact"/>
            </w:pPr>
            <w:r>
              <w:t xml:space="preserve">7</w:t>
            </w:r>
          </w:p>
        </w:tc>
        <w:tc>
          <w:tcPr/>
          <w:p>
            <w:pPr>
              <w:pStyle w:val="Compact"/>
            </w:pPr>
            <w:r>
              <w:t xml:space="preserve">0.185</w:t>
            </w:r>
          </w:p>
        </w:tc>
        <w:tc>
          <w:tcPr/>
          <w:p>
            <w:pPr>
              <w:pStyle w:val="Compact"/>
            </w:pPr>
            <w:r>
              <w:t xml:space="preserve">SOCS family; JAK/STAT pathway inhibitor</w:t>
            </w:r>
          </w:p>
        </w:tc>
      </w:tr>
      <w:tr>
        <w:tc>
          <w:tcPr/>
          <w:p>
            <w:pPr>
              <w:pStyle w:val="Compact"/>
            </w:pPr>
            <w:r>
              <w:t xml:space="preserve">13</w:t>
            </w:r>
          </w:p>
        </w:tc>
        <w:tc>
          <w:tcPr/>
          <w:p>
            <w:pPr>
              <w:pStyle w:val="Compact"/>
            </w:pPr>
            <w:r>
              <w:rPr>
                <w:b/>
                <w:bCs/>
              </w:rPr>
              <w:t xml:space="preserve">HDAC1_HUMAN</w:t>
            </w:r>
          </w:p>
        </w:tc>
        <w:tc>
          <w:tcPr/>
          <w:p>
            <w:pPr>
              <w:pStyle w:val="Compact"/>
            </w:pPr>
            <w:r>
              <w:t xml:space="preserve">0.9686</w:t>
            </w:r>
          </w:p>
        </w:tc>
        <w:tc>
          <w:tcPr/>
          <w:p>
            <w:pPr>
              <w:pStyle w:val="Compact"/>
            </w:pPr>
            <w:r>
              <w:t xml:space="preserve">0.000</w:t>
            </w:r>
          </w:p>
        </w:tc>
        <w:tc>
          <w:tcPr/>
          <w:p>
            <w:pPr>
              <w:pStyle w:val="Compact"/>
            </w:pPr>
            <w:r>
              <w:t xml:space="preserve">1.000</w:t>
            </w:r>
          </w:p>
        </w:tc>
        <w:tc>
          <w:tcPr/>
          <w:p>
            <w:pPr>
              <w:pStyle w:val="Compact"/>
            </w:pPr>
            <w:r>
              <w:t xml:space="preserve">0.489</w:t>
            </w:r>
          </w:p>
        </w:tc>
        <w:tc>
          <w:tcPr/>
          <w:p>
            <w:pPr>
              <w:pStyle w:val="Compact"/>
            </w:pPr>
            <w:r>
              <w:t xml:space="preserve">7</w:t>
            </w:r>
          </w:p>
        </w:tc>
        <w:tc>
          <w:tcPr/>
          <w:p>
            <w:pPr>
              <w:pStyle w:val="Compact"/>
            </w:pPr>
            <w:r>
              <w:t xml:space="preserve">0.085</w:t>
            </w:r>
          </w:p>
        </w:tc>
        <w:tc>
          <w:tcPr/>
          <w:p>
            <w:pPr>
              <w:pStyle w:val="Compact"/>
            </w:pPr>
            <w:r>
              <w:t xml:space="preserve">Histone deacetylase 1; chromatin remodelling; tumour suppressor</w:t>
            </w:r>
          </w:p>
        </w:tc>
      </w:tr>
      <w:tr>
        <w:tc>
          <w:tcPr/>
          <w:p>
            <w:pPr>
              <w:pStyle w:val="Compact"/>
            </w:pPr>
            <w:r>
              <w:t xml:space="preserve">14</w:t>
            </w:r>
          </w:p>
        </w:tc>
        <w:tc>
          <w:tcPr/>
          <w:p>
            <w:pPr>
              <w:pStyle w:val="Compact"/>
            </w:pPr>
            <w:r>
              <w:rPr>
                <w:b/>
                <w:bCs/>
              </w:rPr>
              <w:t xml:space="preserve">GAS6_HUMAN</w:t>
            </w:r>
          </w:p>
        </w:tc>
        <w:tc>
          <w:tcPr/>
          <w:p>
            <w:pPr>
              <w:pStyle w:val="Compact"/>
            </w:pPr>
            <w:r>
              <w:t xml:space="preserve">0.9686</w:t>
            </w:r>
          </w:p>
        </w:tc>
        <w:tc>
          <w:tcPr/>
          <w:p>
            <w:pPr>
              <w:pStyle w:val="Compact"/>
            </w:pPr>
            <w:r>
              <w:t xml:space="preserve">0.336</w:t>
            </w:r>
          </w:p>
        </w:tc>
        <w:tc>
          <w:tcPr/>
          <w:p>
            <w:pPr>
              <w:pStyle w:val="Compact"/>
            </w:pPr>
            <w:r>
              <w:t xml:space="preserve">1.000</w:t>
            </w:r>
          </w:p>
        </w:tc>
        <w:tc>
          <w:tcPr/>
          <w:p>
            <w:pPr>
              <w:pStyle w:val="Compact"/>
            </w:pPr>
            <w:r>
              <w:t xml:space="preserve">0.264</w:t>
            </w:r>
          </w:p>
        </w:tc>
        <w:tc>
          <w:tcPr/>
          <w:p>
            <w:pPr>
              <w:pStyle w:val="Compact"/>
            </w:pPr>
            <w:r>
              <w:t xml:space="preserve">7</w:t>
            </w:r>
          </w:p>
        </w:tc>
        <w:tc>
          <w:tcPr/>
          <w:p>
            <w:pPr>
              <w:pStyle w:val="Compact"/>
            </w:pPr>
            <w:r>
              <w:t xml:space="preserve">0.695</w:t>
            </w:r>
          </w:p>
        </w:tc>
        <w:tc>
          <w:tcPr/>
          <w:p>
            <w:pPr>
              <w:pStyle w:val="Compact"/>
            </w:pPr>
            <w:r>
              <w:t xml:space="preserve">Growth arrest-specific 6; AXL receptor ligand</w:t>
            </w:r>
          </w:p>
        </w:tc>
      </w:tr>
    </w:tbl>
    <w:p>
      <w:pPr>
        <w:pStyle w:val="BodyText"/>
      </w:pPr>
      <w:r>
        <w:rPr>
          <w:i/>
          <w:iCs/>
        </w:rPr>
        <w:t xml:space="preserve">CC = convergence_count (lineage groups); Sel = selection_score; Conv = convergence_score; Expr = expression_score</w:t>
      </w:r>
    </w:p>
    <w:p>
      <w:pPr>
        <w:pStyle w:val="BodyText"/>
      </w:pPr>
      <w:r>
        <w:rPr>
          <w:b/>
          <w:bCs/>
        </w:rPr>
        <w:t xml:space="preserve">Scientific validation highlights:</w:t>
      </w:r>
      <w:r>
        <w:t xml:space="preserve"> </w:t>
      </w:r>
      <w:r>
        <w:t xml:space="preserve">-</w:t>
      </w:r>
      <w:r>
        <w:t xml:space="preserve"> </w:t>
      </w:r>
      <w:r>
        <w:rPr>
          <w:b/>
          <w:bCs/>
        </w:rPr>
        <w:t xml:space="preserve">AKT1 as benchmark:</w:t>
      </w:r>
      <w:r>
        <w:t xml:space="preserve"> </w:t>
      </w:r>
      <w:r>
        <w:t xml:space="preserve">AKT1 is the catalytic hub of the PI3K pathway, activated in &gt;30% of all solid tumours. Its convergence in all 8 lineages over 800 million years of independent evolution (pval = 0.020) is the strongest signal in the dataset. This confirms the pipeline is capturing biologically meaningful cancer-resistance signals at the most fundamental level.</w:t>
      </w:r>
      <w:r>
        <w:t xml:space="preserve"> </w:t>
      </w:r>
      <w:r>
        <w:t xml:space="preserve">-</w:t>
      </w:r>
      <w:r>
        <w:t xml:space="preserve"> </w:t>
      </w:r>
      <w:r>
        <w:rPr>
          <w:b/>
          <w:bCs/>
        </w:rPr>
        <w:t xml:space="preserve">RTF2 as high-expression candidate:</w:t>
      </w:r>
      <w:r>
        <w:t xml:space="preserve"> </w:t>
      </w:r>
      <w:r>
        <w:t xml:space="preserve">RTF2 carries the highest expression score of all Tier1 genes (0.766) — broadly essential across DepMap cancer cell lines — combined with a measurable selection signal (sel = 0.044, proxy model). Its DNA replication termination function makes the evolutionary pressure directly interpretable.</w:t>
      </w:r>
      <w:r>
        <w:t xml:space="preserve"> </w:t>
      </w:r>
      <w:r>
        <w:t xml:space="preserve">-</w:t>
      </w:r>
      <w:r>
        <w:t xml:space="preserve"> </w:t>
      </w:r>
      <w:r>
        <w:rPr>
          <w:b/>
          <w:bCs/>
        </w:rPr>
        <w:t xml:space="preserve">FNTA, PISD, ARPC4, RSPH3 as dual-evidence candidates:</w:t>
      </w:r>
      <w:r>
        <w:t xml:space="preserve"> </w:t>
      </w:r>
      <w:r>
        <w:t xml:space="preserve">These four genes carry both strong convergence AND full PAML positive selection scores (sel = 1.000, ω &gt;&gt; 1, p ≈ 0). FNTA in particular (ω = 8.80) shows directional selection at specific sites in cancer-resistant lineages — the strongest combined signal in the dataset.</w:t>
      </w:r>
      <w:r>
        <w:t xml:space="preserve"> </w:t>
      </w:r>
      <w:r>
        <w:t xml:space="preserve">-</w:t>
      </w:r>
      <w:r>
        <w:t xml:space="preserve"> </w:t>
      </w:r>
      <w:r>
        <w:rPr>
          <w:b/>
          <w:bCs/>
        </w:rPr>
        <w:t xml:space="preserve">ISCA2 as statistical outlier:</w:t>
      </w:r>
      <w:r>
        <w:t xml:space="preserve"> </w:t>
      </w:r>
      <w:r>
        <w:t xml:space="preserve">pval = 0.000 means zero of 200 permutations produced a convergence weight ≥ the observed value. The mitochondrial Fe-S cluster pathway that ISCA2 operates in is critical for both oxidative phosphorylation and DNA repair enzymes — a dual-role in genome stability and metabolic resilience.</w:t>
      </w:r>
      <w:r>
        <w:t xml:space="preserve"> </w:t>
      </w:r>
      <w:r>
        <w:t xml:space="preserve">-</w:t>
      </w:r>
      <w:r>
        <w:t xml:space="preserve"> </w:t>
      </w:r>
      <w:r>
        <w:rPr>
          <w:b/>
          <w:bCs/>
        </w:rPr>
        <w:t xml:space="preserve">HDAC1 as epigenetic regulator:</w:t>
      </w:r>
      <w:r>
        <w:t xml:space="preserve"> </w:t>
      </w:r>
      <w:r>
        <w:t xml:space="preserve">7-lineage convergence on a known tumour suppressor enzyme is directly interpretable — cancer-resistant animals appear to have independently enhanced their chromatin-silencing machinery.</w:t>
      </w:r>
      <w:r>
        <w:t xml:space="preserve"> </w:t>
      </w:r>
      <w:r>
        <w:t xml:space="preserve">-</w:t>
      </w:r>
      <w:r>
        <w:t xml:space="preserve"> </w:t>
      </w:r>
      <w:r>
        <w:rPr>
          <w:b/>
          <w:bCs/>
        </w:rPr>
        <w:t xml:space="preserve">FNTA as druggable target:</w:t>
      </w:r>
      <w:r>
        <w:t xml:space="preserve"> </w:t>
      </w:r>
      <w:r>
        <w:t xml:space="preserve">Farnesyltransferase inhibitors (FTIs) are already in clinical trials for RAS-driven cancers. FNTA’s appearance in Tier1 with 5-lineage convergence suggests these cancer-resistant animals modified the very enzyme that gates RAS pathway activity.</w:t>
      </w:r>
    </w:p>
    <w:p>
      <w:r>
        <w:pict>
          <v:rect style="width:0;height:1.5pt" o:hralign="center" o:hrstd="t" o:hr="t"/>
        </w:pict>
      </w:r>
    </w:p>
    <w:bookmarkEnd w:id="40"/>
    <w:bookmarkEnd w:id="41"/>
    <w:bookmarkStart w:id="45" w:name="cross-cutting-observations"/>
    <w:p>
      <w:pPr>
        <w:pStyle w:val="Heading2"/>
      </w:pPr>
      <w:r>
        <w:t xml:space="preserve">Cross-Cutting Observations</w:t>
      </w:r>
    </w:p>
    <w:bookmarkStart w:id="42" w:name="evidence-layer-contribution-to-tier-1"/>
    <w:p>
      <w:pPr>
        <w:pStyle w:val="Heading3"/>
      </w:pPr>
      <w:r>
        <w:t xml:space="preserve">Evidence Layer Contribution to Tier 1</w:t>
      </w:r>
    </w:p>
    <w:p>
      <w:pPr>
        <w:pStyle w:val="FirstParagraph"/>
      </w:pPr>
      <w:r>
        <w:t xml:space="preserve">Examining the 14 Tier1 genes:</w:t>
      </w:r>
      <w:r>
        <w:t xml:space="preserve"> </w:t>
      </w:r>
      <w:r>
        <w:t xml:space="preserve">-</w:t>
      </w:r>
      <w:r>
        <w:t xml:space="preserve"> </w:t>
      </w:r>
      <w:r>
        <w:rPr>
          <w:b/>
          <w:bCs/>
        </w:rPr>
        <w:t xml:space="preserve">Convergence dominates:</w:t>
      </w:r>
      <w:r>
        <w:t xml:space="preserve"> </w:t>
      </w:r>
      <w:r>
        <w:t xml:space="preserve">13/14 have convergence_score ≥ 0.84, reflecting the strength of the cross-lineage convergence signal over 800 MY</w:t>
      </w:r>
      <w:r>
        <w:t xml:space="preserve"> </w:t>
      </w:r>
      <w:r>
        <w:t xml:space="preserve">-</w:t>
      </w:r>
      <w:r>
        <w:t xml:space="preserve"> </w:t>
      </w:r>
      <w:r>
        <w:rPr>
          <w:b/>
          <w:bCs/>
        </w:rPr>
        <w:t xml:space="preserve">Selection enriches the top half:</w:t>
      </w:r>
      <w:r>
        <w:t xml:space="preserve"> </w:t>
      </w:r>
      <w:r>
        <w:t xml:space="preserve">6/14 Tier1 genes have selection_score &gt; 0 — FNTA, PISD, ARPC4, RSPH3 (sel = 1.000), NAT8B (0.310), GAS6 (0.336), RTF2 (0.044). The 8 genes with sel = 0 are not</w:t>
      </w:r>
      <w:r>
        <w:t xml:space="preserve"> </w:t>
      </w:r>
      <w:r>
        <w:t xml:space="preserve">“failures”</w:t>
      </w:r>
      <w:r>
        <w:t xml:space="preserve"> </w:t>
      </w:r>
      <w:r>
        <w:t xml:space="preserve">— PAML’s branch-site test requires ω &gt; 1 to flag significance, and highly constrained genes like AKT1 rarely clear this bar even when convergently modified. PAML and convergence are detecting partially orthogonal signals by design.</w:t>
      </w:r>
      <w:r>
        <w:t xml:space="preserve"> </w:t>
      </w:r>
      <w:r>
        <w:t xml:space="preserve">-</w:t>
      </w:r>
      <w:r>
        <w:t xml:space="preserve"> </w:t>
      </w:r>
      <w:r>
        <w:rPr>
          <w:b/>
          <w:bCs/>
        </w:rPr>
        <w:t xml:space="preserve">Expression enriches:</w:t>
      </w:r>
      <w:r>
        <w:t xml:space="preserve"> </w:t>
      </w:r>
      <w:r>
        <w:t xml:space="preserve">RTF2 (0.766), NOC4L (0.655), YJU2B (0.601), AKT1 (0.509) have meaningful expression scores — these are broadly essential or cancer-linked genes confirming the evolutionary signals’ functional relevance</w:t>
      </w:r>
      <w:r>
        <w:t xml:space="preserve"> </w:t>
      </w:r>
      <w:r>
        <w:t xml:space="preserve">-</w:t>
      </w:r>
      <w:r>
        <w:t xml:space="preserve"> </w:t>
      </w:r>
      <w:r>
        <w:rPr>
          <w:b/>
          <w:bCs/>
        </w:rPr>
        <w:t xml:space="preserve">None have disease_score or druggability_score &gt; 0</w:t>
      </w:r>
      <w:r>
        <w:t xml:space="preserve"> </w:t>
      </w:r>
      <w:r>
        <w:t xml:space="preserve">— these additional layers (Steps 10–12) are planned for future pipeline phases</w:t>
      </w:r>
    </w:p>
    <w:bookmarkEnd w:id="42"/>
    <w:bookmarkStart w:id="43" w:name="biological-pathway-themes-in-tier-1"/>
    <w:p>
      <w:pPr>
        <w:pStyle w:val="Heading3"/>
      </w:pPr>
      <w:r>
        <w:t xml:space="preserve">Biological Pathway Themes in Tier 1</w:t>
      </w:r>
    </w:p>
    <w:p>
      <w:pPr>
        <w:pStyle w:val="Compact"/>
        <w:numPr>
          <w:ilvl w:val="0"/>
          <w:numId w:val="1007"/>
        </w:numPr>
      </w:pPr>
      <w:r>
        <w:rPr>
          <w:b/>
          <w:bCs/>
        </w:rPr>
        <w:t xml:space="preserve">PI3K–AKT–mTOR signalling:</w:t>
      </w:r>
      <w:r>
        <w:t xml:space="preserve"> </w:t>
      </w:r>
      <w:r>
        <w:t xml:space="preserve">AKT1 (rank 1), RSPH3 (mTOR-linked) — the most commonly mutated cancer pathway</w:t>
      </w:r>
    </w:p>
    <w:p>
      <w:pPr>
        <w:pStyle w:val="Compact"/>
        <w:numPr>
          <w:ilvl w:val="0"/>
          <w:numId w:val="1007"/>
        </w:numPr>
      </w:pPr>
      <w:r>
        <w:rPr>
          <w:b/>
          <w:bCs/>
        </w:rPr>
        <w:t xml:space="preserve">Chromatin remodelling and epigenetics:</w:t>
      </w:r>
      <w:r>
        <w:t xml:space="preserve"> </w:t>
      </w:r>
      <w:r>
        <w:t xml:space="preserve">HDAC1 (rank 13), CISH (JAK/STAT silencing)</w:t>
      </w:r>
    </w:p>
    <w:p>
      <w:pPr>
        <w:pStyle w:val="Compact"/>
        <w:numPr>
          <w:ilvl w:val="0"/>
          <w:numId w:val="1007"/>
        </w:numPr>
      </w:pPr>
      <w:r>
        <w:rPr>
          <w:b/>
          <w:bCs/>
        </w:rPr>
        <w:t xml:space="preserve">DNA replication fidelity and genome maintenance:</w:t>
      </w:r>
      <w:r>
        <w:t xml:space="preserve"> </w:t>
      </w:r>
      <w:r>
        <w:t xml:space="preserve">RTF2 (rank 2), ISCA2 (Fe-S for DNA repair enzymes)</w:t>
      </w:r>
    </w:p>
    <w:p>
      <w:pPr>
        <w:pStyle w:val="Compact"/>
        <w:numPr>
          <w:ilvl w:val="0"/>
          <w:numId w:val="1007"/>
        </w:numPr>
      </w:pPr>
      <w:r>
        <w:rPr>
          <w:b/>
          <w:bCs/>
        </w:rPr>
        <w:t xml:space="preserve">Mitochondrial function:</w:t>
      </w:r>
      <w:r>
        <w:t xml:space="preserve"> </w:t>
      </w:r>
      <w:r>
        <w:t xml:space="preserve">PISD (membrane phospholipids), ISCA2 (Fe-S for complexes I–III)</w:t>
      </w:r>
    </w:p>
    <w:p>
      <w:pPr>
        <w:pStyle w:val="Compact"/>
        <w:numPr>
          <w:ilvl w:val="0"/>
          <w:numId w:val="1007"/>
        </w:numPr>
      </w:pPr>
      <w:r>
        <w:rPr>
          <w:b/>
          <w:bCs/>
        </w:rPr>
        <w:t xml:space="preserve">Signalling through RAS processing:</w:t>
      </w:r>
      <w:r>
        <w:t xml:space="preserve"> </w:t>
      </w:r>
      <w:r>
        <w:t xml:space="preserve">FNTA (rank 6) — gate to RAS membrane localisation</w:t>
      </w:r>
    </w:p>
    <w:p>
      <w:pPr>
        <w:pStyle w:val="Compact"/>
        <w:numPr>
          <w:ilvl w:val="0"/>
          <w:numId w:val="1007"/>
        </w:numPr>
      </w:pPr>
      <w:r>
        <w:rPr>
          <w:b/>
          <w:bCs/>
        </w:rPr>
        <w:t xml:space="preserve">RNA processing and ribosome biogenesis:</w:t>
      </w:r>
      <w:r>
        <w:t xml:space="preserve"> </w:t>
      </w:r>
      <w:r>
        <w:t xml:space="preserve">NOC4L (rank 7), YJU2B (rank 4)</w:t>
      </w:r>
    </w:p>
    <w:bookmarkEnd w:id="43"/>
    <w:bookmarkStart w:id="44" w:name="species-contribution-analysis"/>
    <w:p>
      <w:pPr>
        <w:pStyle w:val="Heading3"/>
      </w:pPr>
      <w:r>
        <w:t xml:space="preserve">Species Contribution Analysis</w:t>
      </w:r>
    </w:p>
    <w:p>
      <w:pPr>
        <w:pStyle w:val="FirstParagraph"/>
      </w:pPr>
      <w:r>
        <w:t xml:space="preserve">Lineages contributing convergence signal, ordered by evolutionary depth:</w:t>
      </w:r>
      <w:r>
        <w:t xml:space="preserve"> </w:t>
      </w:r>
      <w:r>
        <w:t xml:space="preserve">-</w:t>
      </w:r>
      <w:r>
        <w:t xml:space="preserve"> </w:t>
      </w:r>
      <w:r>
        <w:rPr>
          <w:b/>
          <w:bCs/>
        </w:rPr>
        <w:t xml:space="preserve">Cnidarians (hydra, 800 MY):</w:t>
      </w:r>
      <w:r>
        <w:t xml:space="preserve"> </w:t>
      </w:r>
      <w:r>
        <w:t xml:space="preserve">Deepest phylogenetic contributor; only 6,617 orthologs but highly informative for universal cancer-resistance mechanisms</w:t>
      </w:r>
      <w:r>
        <w:t xml:space="preserve"> </w:t>
      </w:r>
      <w:r>
        <w:t xml:space="preserve">-</w:t>
      </w:r>
      <w:r>
        <w:t xml:space="preserve"> </w:t>
      </w:r>
      <w:r>
        <w:rPr>
          <w:b/>
          <w:bCs/>
        </w:rPr>
        <w:t xml:space="preserve">Molluscs (ocean quahog, 700 MY):</w:t>
      </w:r>
      <w:r>
        <w:t xml:space="preserve"> </w:t>
      </w:r>
      <w:r>
        <w:t xml:space="preserve">7,715 orthologs; over 507 years of lifespan; contributes to genes with maximum weight</w:t>
      </w:r>
      <w:r>
        <w:t xml:space="preserve"> </w:t>
      </w:r>
      <w:r>
        <w:t xml:space="preserve">-</w:t>
      </w:r>
      <w:r>
        <w:t xml:space="preserve"> </w:t>
      </w:r>
      <w:r>
        <w:rPr>
          <w:b/>
          <w:bCs/>
        </w:rPr>
        <w:t xml:space="preserve">Sharks (450 MY):</w:t>
      </w:r>
      <w:r>
        <w:t xml:space="preserve"> </w:t>
      </w:r>
      <w:r>
        <w:t xml:space="preserve">3 species (10,260–11,682 orthologs); consistent contributor across most Tier1 genes</w:t>
      </w:r>
      <w:r>
        <w:t xml:space="preserve"> </w:t>
      </w:r>
      <w:r>
        <w:t xml:space="preserve">-</w:t>
      </w:r>
      <w:r>
        <w:t xml:space="preserve"> </w:t>
      </w:r>
      <w:r>
        <w:rPr>
          <w:b/>
          <w:bCs/>
        </w:rPr>
        <w:t xml:space="preserve">Rodents:</w:t>
      </w:r>
      <w:r>
        <w:t xml:space="preserve"> </w:t>
      </w:r>
      <w:r>
        <w:t xml:space="preserve">Largest lineage (4 species); provides the most statistically powerful convergence signal due to species count</w:t>
      </w:r>
    </w:p>
    <w:p>
      <w:r>
        <w:pict>
          <v:rect style="width:0;height:1.5pt" o:hralign="center" o:hrstd="t" o:hr="t"/>
        </w:pict>
      </w:r>
    </w:p>
    <w:bookmarkEnd w:id="44"/>
    <w:bookmarkEnd w:id="45"/>
    <w:bookmarkStart w:id="46" w:name="limitations-caveats"/>
    <w:p>
      <w:pPr>
        <w:pStyle w:val="Heading2"/>
      </w:pPr>
      <w:r>
        <w:t xml:space="preserve">Limitations &amp; Caveats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Impact</w:t>
            </w:r>
          </w:p>
        </w:tc>
        <w:tc>
          <w:tcPr/>
          <w:p>
            <w:pPr>
              <w:pStyle w:val="Compact"/>
            </w:pPr>
            <w:r>
              <w:t xml:space="preserve">Mitigation</w:t>
            </w:r>
          </w:p>
        </w:tc>
      </w:tr>
      <w:tr>
        <w:tc>
          <w:tcPr/>
          <w:p>
            <w:pPr>
              <w:pStyle w:val="Compact"/>
            </w:pPr>
            <w:r>
              <w:t xml:space="preserve">870 proxy genes (OG ≤ 3 species)</w:t>
            </w:r>
          </w:p>
        </w:tc>
        <w:tc>
          <w:tcPr/>
          <w:p>
            <w:pPr>
              <w:pStyle w:val="Compact"/>
            </w:pPr>
            <w:r>
              <w:t xml:space="preserve">No PAML selection signal</w:t>
            </w:r>
          </w:p>
        </w:tc>
        <w:tc>
          <w:tcPr/>
          <w:p>
            <w:pPr>
              <w:pStyle w:val="Compact"/>
            </w:pPr>
            <w:r>
              <w:t xml:space="preserve">Excluded from selection layer; convergence + expression still contribute</w:t>
            </w:r>
          </w:p>
        </w:tc>
      </w:tr>
      <w:tr>
        <w:tc>
          <w:tcPr/>
          <w:p>
            <w:pPr>
              <w:pStyle w:val="Compact"/>
            </w:pPr>
            <w:r>
              <w:t xml:space="preserve">Bootstrap support mean = 43.9 (IQ-TREE)</w:t>
            </w:r>
          </w:p>
        </w:tc>
        <w:tc>
          <w:tcPr/>
          <w:p>
            <w:pPr>
              <w:pStyle w:val="Compact"/>
            </w:pPr>
            <w:r>
              <w:t xml:space="preserve">—</w:t>
            </w:r>
          </w:p>
        </w:tc>
        <w:tc>
          <w:tcPr/>
          <w:p>
            <w:pPr>
              <w:pStyle w:val="Compact"/>
            </w:pPr>
            <w:r>
              <w:t xml:space="preserve">Trusted TimeTree tree adopted; all 8 lineages now correctly resolved</w:t>
            </w:r>
          </w:p>
        </w:tc>
      </w:tr>
      <w:tr>
        <w:tc>
          <w:tcPr/>
          <w:p>
            <w:pPr>
              <w:pStyle w:val="Compact"/>
            </w:pPr>
            <w:r>
              <w:t xml:space="preserve">Expression layer has no disease_score or druggability_score populated</w:t>
            </w:r>
          </w:p>
        </w:tc>
        <w:tc>
          <w:tcPr/>
          <w:p>
            <w:pPr>
              <w:pStyle w:val="Compact"/>
            </w:pPr>
            <w:r>
              <w:t xml:space="preserve">Full 6-layer scoring not yet complete</w:t>
            </w:r>
          </w:p>
        </w:tc>
        <w:tc>
          <w:tcPr/>
          <w:p>
            <w:pPr>
              <w:pStyle w:val="Compact"/>
            </w:pPr>
            <w:r>
              <w:t xml:space="preserve">Steps 10–12 will add disease and druggability layers</w:t>
            </w:r>
          </w:p>
        </w:tc>
      </w:tr>
      <w:tr>
        <w:tc>
          <w:tcPr/>
          <w:p>
            <w:pPr>
              <w:pStyle w:val="Compact"/>
            </w:pPr>
            <w:r>
              <w:t xml:space="preserve">Permutation test limited to 200 iterations</w:t>
            </w:r>
          </w:p>
        </w:tc>
        <w:tc>
          <w:tcPr/>
          <w:p>
            <w:pPr>
              <w:pStyle w:val="Compact"/>
            </w:pPr>
            <w:r>
              <w:t xml:space="preserve">p-value resolution = 0.005; some genes show pval = 0.000 (0/200)</w:t>
            </w:r>
          </w:p>
        </w:tc>
        <w:tc>
          <w:tcPr/>
          <w:p>
            <w:pPr>
              <w:pStyle w:val="Compact"/>
            </w:pPr>
            <w:r>
              <w:t xml:space="preserve">Sufficient for tier stratification; pval = 0.000 should be interpreted as pval &lt; 0.005</w:t>
            </w:r>
          </w:p>
        </w:tc>
      </w:tr>
      <w:tr>
        <w:tc>
          <w:tcPr/>
          <w:p>
            <w:pPr>
              <w:pStyle w:val="Compact"/>
            </w:pPr>
            <w:r>
              <w:t xml:space="preserve">Convergence driven scoring</w:t>
            </w:r>
          </w:p>
        </w:tc>
        <w:tc>
          <w:tcPr/>
          <w:p>
            <w:pPr>
              <w:pStyle w:val="Compact"/>
            </w:pPr>
            <w:r>
              <w:t xml:space="preserve">All 14 Tier1 genes have convergence as a primary driver; 4/14 also carry full selection scores (1.000)</w:t>
            </w:r>
          </w:p>
        </w:tc>
        <w:tc>
          <w:tcPr/>
          <w:p>
            <w:pPr>
              <w:pStyle w:val="Compact"/>
            </w:pPr>
            <w:r>
              <w:t xml:space="preserve">Selection signal is correctly rare (only 495 genes have PAML p &lt; 0.05); convergence is the dominant signal by design; for FNTA, PISD, ARPC4, RSPH3 both signals corroborate</w:t>
            </w:r>
          </w:p>
        </w:tc>
      </w:tr>
      <w:tr>
        <w:tc>
          <w:tcPr/>
          <w:p>
            <w:pPr>
              <w:pStyle w:val="Compact"/>
            </w:pPr>
            <w:r>
              <w:t xml:space="preserve">No invertebrate expression data (Step 8)</w:t>
            </w:r>
          </w:p>
        </w:tc>
        <w:tc>
          <w:tcPr/>
          <w:p>
            <w:pPr>
              <w:pStyle w:val="Compact"/>
            </w:pPr>
            <w:r>
              <w:t xml:space="preserve">Hydra and clam contribute only to convergence layer</w:t>
            </w:r>
          </w:p>
        </w:tc>
        <w:tc>
          <w:tcPr/>
          <w:p>
            <w:pPr>
              <w:pStyle w:val="Compact"/>
            </w:pPr>
            <w:r>
              <w:t xml:space="preserve">Steps using DepMap/GTEx are vertebrate-centric by nature of those datasets</w:t>
            </w:r>
          </w:p>
        </w:tc>
      </w:tr>
    </w:tbl>
    <w:p>
      <w:r>
        <w:pict>
          <v:rect style="width:0;height:1.5pt" o:hralign="center" o:hrstd="t" o:hr="t"/>
        </w:pict>
      </w:r>
    </w:p>
    <w:bookmarkEnd w:id="46"/>
    <w:bookmarkStart w:id="47" w:name="summary-statistics"/>
    <w:p>
      <w:pPr>
        <w:pStyle w:val="Heading2"/>
      </w:pPr>
      <w:r>
        <w:t xml:space="preserve">Summary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Pipeline stage</w:t>
            </w:r>
          </w:p>
        </w:tc>
        <w:tc>
          <w:tcPr/>
          <w:p>
            <w:pPr>
              <w:pStyle w:val="Compact"/>
            </w:pPr>
            <w:r>
              <w:t xml:space="preserve">Key metric</w:t>
            </w:r>
          </w:p>
        </w:tc>
        <w:tc>
          <w:tcPr/>
          <w:p>
            <w:pPr>
              <w:pStyle w:val="Compact"/>
            </w:pPr>
            <w:r>
              <w:t xml:space="preserve">Value</w:t>
            </w:r>
          </w:p>
        </w:tc>
      </w:tr>
      <w:tr>
        <w:tc>
          <w:tcPr/>
          <w:p>
            <w:pPr>
              <w:pStyle w:val="Compact"/>
            </w:pPr>
            <w:r>
              <w:t xml:space="preserve">Species panel</w:t>
            </w:r>
          </w:p>
        </w:tc>
        <w:tc>
          <w:tcPr/>
          <w:p>
            <w:pPr>
              <w:pStyle w:val="Compact"/>
            </w:pPr>
            <w:r>
              <w:t xml:space="preserve">Total species</w:t>
            </w:r>
          </w:p>
        </w:tc>
        <w:tc>
          <w:tcPr/>
          <w:p>
            <w:pPr>
              <w:pStyle w:val="Compact"/>
            </w:pPr>
            <w:r>
              <w:t xml:space="preserve">18 (16 test + 2 controls)</w:t>
            </w:r>
          </w:p>
        </w:tc>
      </w:tr>
      <w:tr>
        <w:tc>
          <w:tcPr/>
          <w:p>
            <w:pPr>
              <w:pStyle w:val="Compact"/>
            </w:pPr>
            <w:r>
              <w:t xml:space="preserve">Species panel</w:t>
            </w:r>
          </w:p>
        </w:tc>
        <w:tc>
          <w:tcPr/>
          <w:p>
            <w:pPr>
              <w:pStyle w:val="Compact"/>
            </w:pPr>
            <w:r>
              <w:t xml:space="preserve">Independent lineage groups</w:t>
            </w:r>
          </w:p>
        </w:tc>
        <w:tc>
          <w:tcPr/>
          <w:p>
            <w:pPr>
              <w:pStyle w:val="Compact"/>
            </w:pPr>
            <w:r>
              <w:rPr>
                <w:b/>
                <w:bCs/>
              </w:rPr>
              <w:t xml:space="preserve">8</w:t>
            </w:r>
            <w:r>
              <w:t xml:space="preserve"> </w:t>
            </w:r>
            <w:r>
              <w:t xml:space="preserve">(expanded from 5)</w:t>
            </w:r>
          </w:p>
        </w:tc>
      </w:tr>
      <w:tr>
        <w:tc>
          <w:tcPr/>
          <w:p>
            <w:pPr>
              <w:pStyle w:val="Compact"/>
            </w:pPr>
            <w:r>
              <w:t xml:space="preserve">Ortholog detection</w:t>
            </w:r>
          </w:p>
        </w:tc>
        <w:tc>
          <w:tcPr/>
          <w:p>
            <w:pPr>
              <w:pStyle w:val="Compact"/>
            </w:pPr>
            <w:r>
              <w:t xml:space="preserve">Human genes with orthologs</w:t>
            </w:r>
          </w:p>
        </w:tc>
        <w:tc>
          <w:tcPr/>
          <w:p>
            <w:pPr>
              <w:pStyle w:val="Compact"/>
            </w:pPr>
            <w:r>
              <w:t xml:space="preserve">12,795</w:t>
            </w:r>
          </w:p>
        </w:tc>
      </w:tr>
      <w:tr>
        <w:tc>
          <w:tcPr/>
          <w:p>
            <w:pPr>
              <w:pStyle w:val="Compact"/>
            </w:pPr>
            <w:r>
              <w:t xml:space="preserve">Ortholog detection</w:t>
            </w:r>
          </w:p>
        </w:tc>
        <w:tc>
          <w:tcPr/>
          <w:p>
            <w:pPr>
              <w:pStyle w:val="Compact"/>
            </w:pPr>
            <w:r>
              <w:t xml:space="preserve">Total sequences in DB</w:t>
            </w:r>
          </w:p>
        </w:tc>
        <w:tc>
          <w:tcPr/>
          <w:p>
            <w:pPr>
              <w:pStyle w:val="Compact"/>
            </w:pPr>
            <w:r>
              <w:t xml:space="preserve">200,979</w:t>
            </w:r>
          </w:p>
        </w:tc>
      </w:tr>
      <w:tr>
        <w:tc>
          <w:tcPr/>
          <w:p>
            <w:pPr>
              <w:pStyle w:val="Compact"/>
            </w:pPr>
            <w:r>
              <w:t xml:space="preserve">PAML analysis</w:t>
            </w:r>
          </w:p>
        </w:tc>
        <w:tc>
          <w:tcPr/>
          <w:p>
            <w:pPr>
              <w:pStyle w:val="Compact"/>
            </w:pPr>
            <w:r>
              <w:t xml:space="preserve">OGs processed</w:t>
            </w:r>
          </w:p>
        </w:tc>
        <w:tc>
          <w:tcPr/>
          <w:p>
            <w:pPr>
              <w:pStyle w:val="Compact"/>
            </w:pPr>
            <w:r>
              <w:t xml:space="preserve">12,768</w:t>
            </w:r>
          </w:p>
        </w:tc>
      </w:tr>
      <w:tr>
        <w:tc>
          <w:tcPr/>
          <w:p>
            <w:pPr>
              <w:pStyle w:val="Compact"/>
            </w:pPr>
            <w:r>
              <w:t xml:space="preserve">PAML analysis</w:t>
            </w:r>
          </w:p>
        </w:tc>
        <w:tc>
          <w:tcPr/>
          <w:p>
            <w:pPr>
              <w:pStyle w:val="Compact"/>
            </w:pPr>
            <w:r>
              <w:t xml:space="preserve">Genes with significant selection (p &lt; 0.05)</w:t>
            </w:r>
          </w:p>
        </w:tc>
        <w:tc>
          <w:tcPr/>
          <w:p>
            <w:pPr>
              <w:pStyle w:val="Compact"/>
            </w:pPr>
            <w:r>
              <w:t xml:space="preserve">495</w:t>
            </w:r>
          </w:p>
        </w:tc>
      </w:tr>
      <w:tr>
        <w:tc>
          <w:tcPr/>
          <w:p>
            <w:pPr>
              <w:pStyle w:val="Compact"/>
            </w:pPr>
            <w:r>
              <w:t xml:space="preserve">Motif analysis</w:t>
            </w:r>
          </w:p>
        </w:tc>
        <w:tc>
          <w:tcPr/>
          <w:p>
            <w:pPr>
              <w:pStyle w:val="Compact"/>
            </w:pPr>
            <w:r>
              <w:t xml:space="preserve">Divergent motifs identified</w:t>
            </w:r>
          </w:p>
        </w:tc>
        <w:tc>
          <w:tcPr/>
          <w:p>
            <w:pPr>
              <w:pStyle w:val="Compact"/>
            </w:pPr>
            <w:r>
              <w:t xml:space="preserve">1,692,443</w:t>
            </w:r>
          </w:p>
        </w:tc>
      </w:tr>
      <w:tr>
        <w:tc>
          <w:tcPr/>
          <w:p>
            <w:pPr>
              <w:pStyle w:val="Compact"/>
            </w:pPr>
            <w:r>
              <w:t xml:space="preserve">Motif analysis</w:t>
            </w:r>
          </w:p>
        </w:tc>
        <w:tc>
          <w:tcPr/>
          <w:p>
            <w:pPr>
              <w:pStyle w:val="Compact"/>
            </w:pPr>
            <w:r>
              <w:t xml:space="preserve">Motifs with convergent AA</w:t>
            </w:r>
          </w:p>
        </w:tc>
        <w:tc>
          <w:tcPr/>
          <w:p>
            <w:pPr>
              <w:pStyle w:val="Compact"/>
            </w:pPr>
            <w:r>
              <w:t xml:space="preserve">991,072</w:t>
            </w:r>
          </w:p>
        </w:tc>
      </w:tr>
      <w:tr>
        <w:tc>
          <w:tcPr/>
          <w:p>
            <w:pPr>
              <w:pStyle w:val="Compact"/>
            </w:pPr>
            <w:r>
              <w:t xml:space="preserve">Motif analysis</w:t>
            </w:r>
          </w:p>
        </w:tc>
        <w:tc>
          <w:tcPr/>
          <w:p>
            <w:pPr>
              <w:pStyle w:val="Compact"/>
            </w:pPr>
            <w:r>
              <w:t xml:space="preserve">Motifs in functional domains</w:t>
            </w:r>
          </w:p>
        </w:tc>
        <w:tc>
          <w:tcPr/>
          <w:p>
            <w:pPr>
              <w:pStyle w:val="Compact"/>
            </w:pPr>
            <w:r>
              <w:t xml:space="preserve">247,291</w:t>
            </w:r>
          </w:p>
        </w:tc>
      </w:tr>
      <w:tr>
        <w:tc>
          <w:tcPr/>
          <w:p>
            <w:pPr>
              <w:pStyle w:val="Compact"/>
            </w:pPr>
            <w:r>
              <w:t xml:space="preserve">Convergence</w:t>
            </w:r>
          </w:p>
        </w:tc>
        <w:tc>
          <w:tcPr/>
          <w:p>
            <w:pPr>
              <w:pStyle w:val="Compact"/>
            </w:pPr>
            <w:r>
              <w:t xml:space="preserve">Max convergence weight</w:t>
            </w:r>
          </w:p>
        </w:tc>
        <w:tc>
          <w:tcPr/>
          <w:p>
            <w:pPr>
              <w:pStyle w:val="Compact"/>
            </w:pPr>
            <w:r>
              <w:t xml:space="preserve">19.993</w:t>
            </w:r>
          </w:p>
        </w:tc>
      </w:tr>
      <w:tr>
        <w:tc>
          <w:tcPr/>
          <w:p>
            <w:pPr>
              <w:pStyle w:val="Compact"/>
            </w:pPr>
            <w:r>
              <w:t xml:space="preserve">Convergence</w:t>
            </w:r>
          </w:p>
        </w:tc>
        <w:tc>
          <w:tcPr/>
          <w:p>
            <w:pPr>
              <w:pStyle w:val="Compact"/>
            </w:pPr>
            <w:r>
              <w:t xml:space="preserve">Genes with pval ≤ 0.05</w:t>
            </w:r>
          </w:p>
        </w:tc>
        <w:tc>
          <w:tcPr/>
          <w:p>
            <w:pPr>
              <w:pStyle w:val="Compact"/>
            </w:pPr>
            <w:r>
              <w:t xml:space="preserve">786</w:t>
            </w:r>
          </w:p>
        </w:tc>
      </w:tr>
      <w:tr>
        <w:tc>
          <w:tcPr/>
          <w:p>
            <w:pPr>
              <w:pStyle w:val="Compact"/>
            </w:pPr>
            <w:r>
              <w:t xml:space="preserve">Convergence</w:t>
            </w:r>
          </w:p>
        </w:tc>
        <w:tc>
          <w:tcPr/>
          <w:p>
            <w:pPr>
              <w:pStyle w:val="Compact"/>
            </w:pPr>
            <w:r>
              <w:t xml:space="preserve">Genes convergent in ≥3 lineages</w:t>
            </w:r>
          </w:p>
        </w:tc>
        <w:tc>
          <w:tcPr/>
          <w:p>
            <w:pPr>
              <w:pStyle w:val="Compact"/>
            </w:pPr>
            <w:r>
              <w:t xml:space="preserve">11,111</w:t>
            </w:r>
          </w:p>
        </w:tc>
      </w:tr>
      <w:tr>
        <w:tc>
          <w:tcPr/>
          <w:p>
            <w:pPr>
              <w:pStyle w:val="Compact"/>
            </w:pPr>
            <w:r>
              <w:t xml:space="preserve">Convergence</w:t>
            </w:r>
          </w:p>
        </w:tc>
        <w:tc>
          <w:tcPr/>
          <w:p>
            <w:pPr>
              <w:pStyle w:val="Compact"/>
            </w:pPr>
            <w:r>
              <w:t xml:space="preserve">Genes convergent in ≥7 lineages</w:t>
            </w:r>
          </w:p>
        </w:tc>
        <w:tc>
          <w:tcPr/>
          <w:p>
            <w:pPr>
              <w:pStyle w:val="Compact"/>
            </w:pPr>
            <w:r>
              <w:t xml:space="preserve">1,447</w:t>
            </w:r>
          </w:p>
        </w:tc>
      </w:tr>
      <w:tr>
        <w:tc>
          <w:tcPr/>
          <w:p>
            <w:pPr>
              <w:pStyle w:val="Compact"/>
            </w:pPr>
            <w:r>
              <w:t xml:space="preserve">Functional evidence</w:t>
            </w:r>
          </w:p>
        </w:tc>
        <w:tc>
          <w:tcPr/>
          <w:p>
            <w:pPr>
              <w:pStyle w:val="Compact"/>
            </w:pPr>
            <w:r>
              <w:t xml:space="preserve">Genes with expression data</w:t>
            </w:r>
          </w:p>
        </w:tc>
        <w:tc>
          <w:tcPr/>
          <w:p>
            <w:pPr>
              <w:pStyle w:val="Compact"/>
            </w:pPr>
            <w:r>
              <w:t xml:space="preserve">5,775</w:t>
            </w:r>
          </w:p>
        </w:tc>
      </w:tr>
      <w:tr>
        <w:tc>
          <w:tcPr/>
          <w:p>
            <w:pPr>
              <w:pStyle w:val="Compact"/>
            </w:pPr>
            <w:r>
              <w:t xml:space="preserve">Composite scoring</w:t>
            </w:r>
          </w:p>
        </w:tc>
        <w:tc>
          <w:tcPr/>
          <w:p>
            <w:pPr>
              <w:pStyle w:val="Compact"/>
            </w:pPr>
            <w:r>
              <w:rPr>
                <w:b/>
                <w:bCs/>
              </w:rPr>
              <w:t xml:space="preserve">Tier 1 candidates (FDR &lt; 5%)</w:t>
            </w:r>
          </w:p>
        </w:tc>
        <w:tc>
          <w:tcPr/>
          <w:p>
            <w:pPr>
              <w:pStyle w:val="Compact"/>
            </w:pPr>
            <w:r>
              <w:rPr>
                <w:b/>
                <w:bCs/>
              </w:rPr>
              <w:t xml:space="preserve">14</w:t>
            </w:r>
          </w:p>
        </w:tc>
      </w:tr>
      <w:tr>
        <w:tc>
          <w:tcPr/>
          <w:p>
            <w:pPr>
              <w:pStyle w:val="Compact"/>
            </w:pPr>
            <w:r>
              <w:t xml:space="preserve">Composite scoring</w:t>
            </w:r>
          </w:p>
        </w:tc>
        <w:tc>
          <w:tcPr/>
          <w:p>
            <w:pPr>
              <w:pStyle w:val="Compact"/>
            </w:pPr>
            <w:r>
              <w:rPr>
                <w:b/>
                <w:bCs/>
              </w:rPr>
              <w:t xml:space="preserve">Tier 2 candidates (FDR 5–20%)</w:t>
            </w:r>
          </w:p>
        </w:tc>
        <w:tc>
          <w:tcPr/>
          <w:p>
            <w:pPr>
              <w:pStyle w:val="Compact"/>
            </w:pPr>
            <w:r>
              <w:rPr>
                <w:b/>
                <w:bCs/>
              </w:rPr>
              <w:t xml:space="preserve">37</w:t>
            </w:r>
          </w:p>
        </w:tc>
      </w:tr>
      <w:tr>
        <w:tc>
          <w:tcPr/>
          <w:p>
            <w:pPr>
              <w:pStyle w:val="Compact"/>
            </w:pPr>
            <w:r>
              <w:t xml:space="preserve">Composite scoring</w:t>
            </w:r>
          </w:p>
        </w:tc>
        <w:tc>
          <w:tcPr/>
          <w:p>
            <w:pPr>
              <w:pStyle w:val="Compact"/>
            </w:pPr>
            <w:r>
              <w:t xml:space="preserve">Total scored genes</w:t>
            </w:r>
          </w:p>
        </w:tc>
        <w:tc>
          <w:tcPr/>
          <w:p>
            <w:pPr>
              <w:pStyle w:val="Compact"/>
            </w:pPr>
            <w:r>
              <w:t xml:space="preserve">12,795</w:t>
            </w:r>
          </w:p>
        </w:tc>
      </w:tr>
    </w:tbl>
    <w:p>
      <w:r>
        <w:pict>
          <v:rect style="width:0;height:1.5pt" o:hralign="center" o:hrstd="t" o:hr="t"/>
        </w:pict>
      </w:r>
    </w:p>
    <w:bookmarkEnd w:id="47"/>
    <w:bookmarkStart w:id="50" w:name="recommended-next-steps"/>
    <w:p>
      <w:pPr>
        <w:pStyle w:val="Heading2"/>
      </w:pPr>
      <w:r>
        <w:t xml:space="preserve">Recommended Next Steps</w:t>
      </w:r>
    </w:p>
    <w:bookmarkStart w:id="48" w:name="immediate-in-silico-steps-1012"/>
    <w:p>
      <w:pPr>
        <w:pStyle w:val="Heading3"/>
      </w:pPr>
      <w:r>
        <w:t xml:space="preserve">Immediate (in silico, Steps 10–12)</w:t>
      </w:r>
    </w:p>
    <w:p>
      <w:pPr>
        <w:pStyle w:val="Compact"/>
        <w:numPr>
          <w:ilvl w:val="0"/>
          <w:numId w:val="1008"/>
        </w:numPr>
      </w:pPr>
      <w:r>
        <w:rPr>
          <w:b/>
          <w:bCs/>
        </w:rPr>
        <w:t xml:space="preserve">Pathway enrichment analysis</w:t>
      </w:r>
      <w:r>
        <w:t xml:space="preserve"> </w:t>
      </w:r>
      <w:r>
        <w:t xml:space="preserve">(Step 10): Fisher’s exact test of Tier 1/2 gene enrichment in Reactome and KEGG pathways to identify cancer-resistance mechanisms</w:t>
      </w:r>
    </w:p>
    <w:p>
      <w:pPr>
        <w:pStyle w:val="Compact"/>
        <w:numPr>
          <w:ilvl w:val="0"/>
          <w:numId w:val="1008"/>
        </w:numPr>
      </w:pPr>
      <w:r>
        <w:rPr>
          <w:b/>
          <w:bCs/>
        </w:rPr>
        <w:t xml:space="preserve">Structural analysis</w:t>
      </w:r>
      <w:r>
        <w:t xml:space="preserve"> </w:t>
      </w:r>
      <w:r>
        <w:t xml:space="preserve">(Step 11): Map convergent amino acid substitutions onto AlphaFold2 structures; identify whether convergent sites cluster in functional pockets or interfaces</w:t>
      </w:r>
    </w:p>
    <w:p>
      <w:pPr>
        <w:pStyle w:val="Compact"/>
        <w:numPr>
          <w:ilvl w:val="0"/>
          <w:numId w:val="1008"/>
        </w:numPr>
      </w:pPr>
      <w:r>
        <w:rPr>
          <w:b/>
          <w:bCs/>
        </w:rPr>
        <w:t xml:space="preserve">Drug target prioritisation</w:t>
      </w:r>
      <w:r>
        <w:t xml:space="preserve"> </w:t>
      </w:r>
      <w:r>
        <w:t xml:space="preserve">(Step 12): Overlay Tier 1/2 candidates with DrugBank, ChEMBL, and OpenTargets tractability scores to identify immediately druggable targets</w:t>
      </w:r>
    </w:p>
    <w:bookmarkEnd w:id="48"/>
    <w:bookmarkStart w:id="49" w:name="experimental-validation-wet-lab"/>
    <w:p>
      <w:pPr>
        <w:pStyle w:val="Heading3"/>
      </w:pPr>
      <w:r>
        <w:t xml:space="preserve">Experimental Validation (Wet Lab)</w:t>
      </w:r>
    </w:p>
    <w:p>
      <w:pPr>
        <w:pStyle w:val="Compact"/>
        <w:numPr>
          <w:ilvl w:val="0"/>
          <w:numId w:val="1009"/>
        </w:numPr>
      </w:pPr>
      <w:r>
        <w:rPr>
          <w:b/>
          <w:bCs/>
        </w:rPr>
        <w:t xml:space="preserve">Priority validation targets:</w:t>
      </w:r>
    </w:p>
    <w:p>
      <w:pPr>
        <w:pStyle w:val="Compact"/>
        <w:numPr>
          <w:ilvl w:val="1"/>
          <w:numId w:val="1010"/>
        </w:numPr>
      </w:pPr>
      <w:r>
        <w:rPr>
          <w:b/>
          <w:bCs/>
        </w:rPr>
        <w:t xml:space="preserve">AKT1</w:t>
      </w:r>
      <w:r>
        <w:t xml:space="preserve"> </w:t>
      </w:r>
      <w:r>
        <w:t xml:space="preserve">— introduce cancer-resistant AA substitutions; test PI3K pathway activation and tumour growth</w:t>
      </w:r>
    </w:p>
    <w:p>
      <w:pPr>
        <w:pStyle w:val="Compact"/>
        <w:numPr>
          <w:ilvl w:val="1"/>
          <w:numId w:val="1010"/>
        </w:numPr>
      </w:pPr>
      <w:r>
        <w:rPr>
          <w:b/>
          <w:bCs/>
        </w:rPr>
        <w:t xml:space="preserve">HDAC1</w:t>
      </w:r>
      <w:r>
        <w:t xml:space="preserve"> </w:t>
      </w:r>
      <w:r>
        <w:t xml:space="preserve">— ChIP-seq with variant HDAC1; test oncogene silencing</w:t>
      </w:r>
    </w:p>
    <w:p>
      <w:pPr>
        <w:pStyle w:val="Compact"/>
        <w:numPr>
          <w:ilvl w:val="1"/>
          <w:numId w:val="1010"/>
        </w:numPr>
      </w:pPr>
      <w:r>
        <w:rPr>
          <w:b/>
          <w:bCs/>
        </w:rPr>
        <w:t xml:space="preserve">FNTA</w:t>
      </w:r>
      <w:r>
        <w:t xml:space="preserve"> </w:t>
      </w:r>
      <w:r>
        <w:t xml:space="preserve">— farnesylation assay; RAS membrane localisation; test in RAS-mutant cancer cell lines (FTI trial context)</w:t>
      </w:r>
    </w:p>
    <w:p>
      <w:pPr>
        <w:pStyle w:val="Compact"/>
        <w:numPr>
          <w:ilvl w:val="0"/>
          <w:numId w:val="1009"/>
        </w:numPr>
      </w:pPr>
      <w:r>
        <w:rPr>
          <w:b/>
          <w:bCs/>
        </w:rPr>
        <w:t xml:space="preserve">Functional assays:</w:t>
      </w:r>
      <w:r>
        <w:t xml:space="preserve"> </w:t>
      </w:r>
      <w:r>
        <w:t xml:space="preserve">Introduce cancer-resistant animal amino acid substitutions into human cell lines; test for reduced proliferation under genotoxic stress, altered cell cycle checkpoint, changed sensitivity to cancer-relevant pathway inhibitors</w:t>
      </w:r>
    </w:p>
    <w:p>
      <w:pPr>
        <w:pStyle w:val="Compact"/>
        <w:numPr>
          <w:ilvl w:val="0"/>
          <w:numId w:val="1009"/>
        </w:numPr>
      </w:pPr>
      <w:r>
        <w:rPr>
          <w:b/>
          <w:bCs/>
        </w:rPr>
        <w:t xml:space="preserve">Comparative biochemistry:</w:t>
      </w:r>
      <w:r>
        <w:t xml:space="preserve"> </w:t>
      </w:r>
      <w:r>
        <w:t xml:space="preserve">Purify convergently-evolved protein variants from naked mole rat and bowhead whale; compare biophysical properties to human ortholog</w:t>
      </w:r>
    </w:p>
    <w:p>
      <w:r>
        <w:pict>
          <v:rect style="width:0;height:1.5pt" o:hralign="center" o:hrstd="t" o:hr="t"/>
        </w:pict>
      </w:r>
    </w:p>
    <w:p>
      <w:pPr>
        <w:pStyle w:val="FirstParagraph"/>
      </w:pPr>
      <w:r>
        <w:rPr>
          <w:i/>
          <w:iCs/>
        </w:rPr>
        <w:t xml:space="preserve">Report generated: April 7, 2026 | BioResilient AI Pipeline v4 (Phase 1 Accuracy Fixes applied) | Phenotype: cancer_resistance</w:t>
      </w:r>
      <w:r>
        <w:br/>
      </w:r>
      <w:r>
        <w:rPr>
          <w:i/>
          <w:iCs/>
        </w:rPr>
        <w:t xml:space="preserve">Phase 1 accuracy fixes: (1) Trusted TimeTree species tree; (2) Permutation test for convergence; (3)</w:t>
      </w:r>
      <w:r>
        <w:rPr>
          <w:i/>
          <w:iCs/>
        </w:rPr>
        <w:t xml:space="preserve"> </w:t>
      </w:r>
      <w:r>
        <w:rPr>
          <w:rStyle w:val="VerbatimChar"/>
          <w:i/>
          <w:iCs/>
        </w:rPr>
        <w:t xml:space="preserve">1−pval</w:t>
      </w:r>
      <w:r>
        <w:rPr>
          <w:i/>
          <w:iCs/>
        </w:rPr>
        <w:t xml:space="preserve"> </w:t>
      </w:r>
      <w:r>
        <w:rPr>
          <w:i/>
          <w:iCs/>
        </w:rPr>
        <w:t xml:space="preserve">scoring + 2-layer guard +</w:t>
      </w:r>
      <w:r>
        <w:rPr>
          <w:i/>
          <w:iCs/>
        </w:rPr>
        <w:t xml:space="preserve"> </w:t>
      </w:r>
      <w:r>
        <w:rPr>
          <w:rStyle w:val="VerbatimChar"/>
          <w:i/>
          <w:iCs/>
        </w:rPr>
        <w:t xml:space="preserve">_lineage_pair_distance()</w:t>
      </w:r>
      <w:r>
        <w:rPr>
          <w:i/>
          <w:iCs/>
        </w:rPr>
        <w:t xml:space="preserve"> </w:t>
      </w:r>
      <w:r>
        <w:rPr>
          <w:i/>
          <w:iCs/>
        </w:rPr>
        <w:t xml:space="preserve">bug fix</w:t>
      </w:r>
      <w:r>
        <w:br/>
      </w:r>
      <w:r>
        <w:rPr>
          <w:i/>
          <w:iCs/>
        </w:rPr>
        <w:t xml:space="preserve">Infrastructure: AWS Batch ap-south-1 | DB: RDS PostgreSQL | Pipeline run: naughty_keller (Steps 6–9 final re-run April 7 2026)</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2026-04-08T09:28:26Z</dcterms:created>
  <dcterms:modified xsi:type="dcterms:W3CDTF">2026-04-08T09:28:26Z</dcterms:modified>
</cp:coreProperties>
</file>

<file path=docProps/custom.xml><?xml version="1.0" encoding="utf-8"?>
<Properties xmlns="http://schemas.openxmlformats.org/officeDocument/2006/custom-properties" xmlns:vt="http://schemas.openxmlformats.org/officeDocument/2006/docPropsVTypes"/>
</file>