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Deprecated</w:t>
      </w:r>
    </w:p>
    <w:p>
      <w:pPr>
        <w:pStyle w:val="Heading1"/>
      </w:pPr>
      <w:r>
        <w:t>Why Still Docker?</w:t>
      </w:r>
    </w:p>
    <w:p>
      <w:r>
        <w:t>Docker support (dockershim) deprecated in K8s but Docker itself is NOT gone.</w:t>
      </w:r>
    </w:p>
    <w:p>
      <w:r>
        <w:t>Docker remains most popular for dev and build. K8s no longer requires Docker as runtime.</w:t>
      </w:r>
    </w:p>
    <w:p>
      <w:pPr>
        <w:pStyle w:val="Heading1"/>
      </w:pPr>
      <w:r>
        <w:t>Course Approach</w:t>
      </w:r>
    </w:p>
    <w:p>
      <w:r>
        <w:t>Course uses Docker examples to learn container basics before orchestration.</w:t>
      </w:r>
    </w:p>
    <w:p>
      <w:r>
        <w:t>No Docker installed? Replace docker with nerdctl in most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