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Setup Minikube</w:t>
      </w:r>
    </w:p>
    <w:p>
      <w:pPr>
        <w:pStyle w:val="Heading1"/>
      </w:pPr>
      <w:r>
        <w:t>Deployment Methods</w:t>
      </w:r>
    </w:p>
    <w:p>
      <w:r>
        <w:t>Local: Docker Desktop (easiest, K8s built-in), Minikube, MicroK8s. VM: kubeadm multi-node. Cloud: GKE, EKS, AKS one-click.</w:t>
      </w:r>
    </w:p>
    <w:p>
      <w:r>
        <w:t>KodeKloud Playgrounds: kodekloud.com/k8s — instant browser access, 4 K8s versions.</w:t>
      </w:r>
    </w:p>
    <w:p>
      <w:pPr>
        <w:pStyle w:val="Heading1"/>
      </w:pPr>
      <w:r>
        <w:t>Minikube</w:t>
      </w:r>
    </w:p>
    <w:p>
      <w:r>
        <w:t>Minikube bundles all master + worker components into single-node cluster. Needs: hypervisor + kubectl + minikube.</w:t>
      </w:r>
    </w:p>
    <w:p>
      <w:r>
        <w:t>Supported hypervisors: VirtualBox, Hyper-V, KVM, VMware Fusion.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