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 NAS and SAN - KodeKloud - Master Notes</w:t>
      </w:r>
    </w:p>
    <w:p>
      <w:pPr>
        <w:pStyle w:val="Heading1"/>
      </w:pPr>
      <w:r>
        <w:t>1. What &amp; Why</w:t>
      </w:r>
    </w:p>
    <w:p>
      <w:r>
        <w:t>What: DAS NAS and SAN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DAS NAS and SAN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 xml:space="preserve">Working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DAS NAS and SAN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DAS NAS and SAN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DAS NAS and SAN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DAS NAS and SAN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DAS NAS and SAN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