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 Partitions - KodeKloud - Master Notes</w:t>
      </w:r>
    </w:p>
    <w:p>
      <w:pPr>
        <w:pStyle w:val="Heading1"/>
      </w:pPr>
      <w:r>
        <w:t>1. What &amp; Why</w:t>
      </w:r>
    </w:p>
    <w:p>
      <w:r>
        <w:t>What: Disk Partitions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Storage in Linux</w:t>
        <w:br/>
        <w:br/>
        <w:t>Disk Partitions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 xml:space="preserve">Working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Storage in Linux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Disk Partitions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Storage in Linux</w:t>
      </w:r>
    </w:p>
    <w:p>
      <w:pPr>
        <w:pStyle w:val="ListBullet"/>
      </w:pPr>
      <w:r>
        <w:t>Disk Partitions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ls -l</w:t>
      </w:r>
    </w:p>
    <w:p>
      <w:r>
        <w:t>fdisk -l /dev/sda</w:t>
      </w:r>
    </w:p>
    <w:p>
      <w:r>
        <w:t>fdisk -l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Disk Partitions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ls -l</w:t>
        <w:br/>
        <w:t>fdisk -l /dev/sda</w:t>
        <w:br/>
        <w:t>fdisk -l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Disk Partitions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Disk Partitions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