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Incident - KodeKloud - Master Notes</w:t>
      </w:r>
    </w:p>
    <w:p>
      <w:pPr>
        <w:pStyle w:val="Heading1"/>
      </w:pPr>
      <w:r>
        <w:t>1. What &amp; Why</w:t>
      </w:r>
    </w:p>
    <w:p>
      <w:r>
        <w:t>What: Security Incident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Security and File Permissions</w:t>
        <w:br/>
        <w:br/>
        <w:t>Security Incident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Security and File Permissions</w:t>
      </w:r>
    </w:p>
    <w:p>
      <w:pPr>
        <w:pStyle w:val="ListNumber"/>
      </w:pPr>
      <w:r>
        <w:t>Security Incident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Security Incident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Security and File Permissions</w:t>
      </w:r>
    </w:p>
    <w:p>
      <w:pPr>
        <w:pStyle w:val="ListBullet"/>
      </w:pPr>
      <w:r>
        <w:t>Security Incident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chmod 600 confidential.txt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Security Incident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APT vs APT GET</w:t>
        <w:br/>
        <w:t>VI Editor</w:t>
        <w:br/>
        <w:t>SSH and SCP</w:t>
        <w:br/>
        <w:t>IPTABLES Introduction</w:t>
        <w:br/>
        <w:t>IPTABLES Securing the Environment</w:t>
        <w:br/>
        <w:t>chmod 600 confidential.txt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Security Incident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Security Incident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