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Terraform Data Sources</w:t>
      </w:r>
    </w:p>
    <w:p>
      <w:r>
        <w:t>Use data blocks to read attributes from externally managed resources (manual, scripts, other tools) and reference them in Terraform-managed resources.</w:t>
      </w:r>
    </w:p>
    <w:p>
      <w:pPr>
        <w:pStyle w:val="Heading1"/>
      </w:pPr>
      <w:r>
        <w:t>Why Data Sources?</w:t>
      </w:r>
    </w:p>
    <w:p>
      <w:pPr>
        <w:pStyle w:val="ListBullet"/>
      </w:pPr>
      <w:r>
        <w:t>Not all infrastructure is Terraform-managed</w:t>
      </w:r>
    </w:p>
    <w:p>
      <w:pPr>
        <w:pStyle w:val="ListBullet"/>
      </w:pPr>
      <w:r>
        <w:t>Created by: manual, Ansible, CloudFormation, Puppet, SaltStack, scripts</w:t>
      </w:r>
    </w:p>
    <w:p>
      <w:pPr>
        <w:pStyle w:val="ListBullet"/>
      </w:pPr>
      <w:r>
        <w:t>Other Terraform configs may own some resources</w:t>
      </w:r>
    </w:p>
    <w:p>
      <w:pPr>
        <w:pStyle w:val="ListBullet"/>
      </w:pPr>
      <w:r>
        <w:t>Terraform still needs to READ their attributes</w:t>
      </w:r>
    </w:p>
    <w:p>
      <w:pPr>
        <w:pStyle w:val="ListBullet"/>
      </w:pPr>
      <w:r>
        <w:t>Example: manual AWS RDS — read host, DB name, user for app resource</w:t>
      </w:r>
    </w:p>
    <w:p>
      <w:pPr>
        <w:pStyle w:val="Heading1"/>
      </w:pPr>
      <w:r>
        <w:t>Local File Example</w:t>
      </w:r>
    </w:p>
    <w:p>
      <w:pPr>
        <w:pStyle w:val="ListBullet"/>
      </w:pPr>
      <w:r>
        <w:t>resource local_file "pet" → /root/pets.txt ("We love pets!") — managed, in state</w:t>
      </w:r>
    </w:p>
    <w:p>
      <w:pPr>
        <w:pStyle w:val="ListBullet"/>
      </w:pPr>
      <w:r>
        <w:t>/root/dogs.txt ("Dogs are awesome!") — created by shell script, NOT in state</w:t>
      </w:r>
    </w:p>
    <w:p>
      <w:pPr>
        <w:pStyle w:val="ListBullet"/>
      </w:pPr>
      <w:r>
        <w:t>Goal: pets.txt content = dogs.txt content via data source</w:t>
      </w:r>
    </w:p>
    <w:p>
      <w:pPr>
        <w:pStyle w:val="Heading1"/>
      </w:pPr>
      <w:r>
        <w:t>Data Block Syntax</w:t>
      </w:r>
    </w:p>
    <w:p>
      <w:pPr>
        <w:pStyle w:val="IntenseQuote"/>
      </w:pPr>
      <w:r>
        <w:t>data "local_file" "dog" {</w:t>
        <w:br/>
        <w:t xml:space="preserve">  filename = "/root/dogs.txt"</w:t>
        <w:br/>
        <w:t>}</w:t>
        <w:br/>
        <w:br/>
        <w:t>resource "local_file" "pet" {</w:t>
        <w:br/>
        <w:t xml:space="preserve">  filename = "/root/pets.txt"</w:t>
        <w:br/>
        <w:t xml:space="preserve">  content  = data.local_file.dog.content</w:t>
        <w:br/>
        <w:t>}</w:t>
      </w:r>
    </w:p>
    <w:p>
      <w:pPr>
        <w:pStyle w:val="ListBullet"/>
      </w:pPr>
      <w:r>
        <w:t>Keyword: data (not resource)</w:t>
      </w:r>
    </w:p>
    <w:p>
      <w:pPr>
        <w:pStyle w:val="ListBullet"/>
      </w:pPr>
      <w:r>
        <w:t>Format: data "&lt;type&gt;" "&lt;name&gt;" { arguments }</w:t>
      </w:r>
    </w:p>
    <w:p>
      <w:pPr>
        <w:pStyle w:val="ListBullet"/>
      </w:pPr>
      <w:r>
        <w:t>Type = any valid provider resource type (e.g. local_file, aws_instance)</w:t>
      </w:r>
    </w:p>
    <w:p>
      <w:pPr>
        <w:pStyle w:val="ListBullet"/>
      </w:pPr>
      <w:r>
        <w:t>Name = logical name you assign</w:t>
      </w:r>
    </w:p>
    <w:p>
      <w:pPr>
        <w:pStyle w:val="ListBullet"/>
      </w:pPr>
      <w:r>
        <w:t>Arguments = lookup in Terraform Registry docs</w:t>
      </w:r>
    </w:p>
    <w:p>
      <w:pPr>
        <w:pStyle w:val="ListBullet"/>
      </w:pPr>
      <w:r>
        <w:t>local_file data source: only filename argument required</w:t>
      </w:r>
    </w:p>
    <w:p>
      <w:pPr>
        <w:pStyle w:val="Heading1"/>
      </w:pPr>
      <w:r>
        <w:t>Referencing Data Source Attributes</w:t>
      </w:r>
    </w:p>
    <w:p>
      <w:pPr>
        <w:pStyle w:val="ListBullet"/>
      </w:pPr>
      <w:r>
        <w:t>Format: data.&lt;type&gt;.&lt;name&gt;.&lt;attribute&gt;</w:t>
      </w:r>
    </w:p>
    <w:p>
      <w:pPr>
        <w:pStyle w:val="ListBullet"/>
      </w:pPr>
      <w:r>
        <w:t>Example: data.local_file.dog.content</w:t>
      </w:r>
    </w:p>
    <w:p>
      <w:pPr>
        <w:pStyle w:val="ListBullet"/>
      </w:pPr>
      <w:r>
        <w:t>Data available under the data object (not resource or var)</w:t>
      </w:r>
    </w:p>
    <w:p>
      <w:pPr>
        <w:pStyle w:val="ListBullet"/>
      </w:pPr>
      <w:r>
        <w:t>Use in resource arguments, variables, outputs</w:t>
      </w:r>
    </w:p>
    <w:p>
      <w:pPr>
        <w:pStyle w:val="Heading1"/>
      </w:pPr>
      <w:r>
        <w:t>local_file Data Source Exported Attributes</w:t>
      </w:r>
    </w:p>
    <w:p>
      <w:pPr>
        <w:pStyle w:val="ListBullet"/>
      </w:pPr>
      <w:r>
        <w:t>content — raw file content</w:t>
      </w:r>
    </w:p>
    <w:p>
      <w:pPr>
        <w:pStyle w:val="ListBullet"/>
      </w:pPr>
      <w:r>
        <w:t>content_base64 — base64-encoded file content</w:t>
      </w:r>
    </w:p>
    <w:p>
      <w:pPr>
        <w:pStyle w:val="Heading1"/>
      </w:pPr>
      <w:r>
        <w:t>Resource vs Data Source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Aspect</w:t>
            </w:r>
          </w:p>
        </w:tc>
        <w:tc>
          <w:tcPr>
            <w:tcW w:type="dxa" w:w="2880"/>
          </w:tcPr>
          <w:p>
            <w:r>
              <w:t>Resource (Managed)</w:t>
            </w:r>
          </w:p>
        </w:tc>
        <w:tc>
          <w:tcPr>
            <w:tcW w:type="dxa" w:w="2880"/>
          </w:tcPr>
          <w:p>
            <w:r>
              <w:t>Data Source</w:t>
            </w:r>
          </w:p>
        </w:tc>
      </w:tr>
      <w:tr>
        <w:tc>
          <w:tcPr>
            <w:tcW w:type="dxa" w:w="2880"/>
          </w:tcPr>
          <w:p>
            <w:r>
              <w:t>Block keyword</w:t>
            </w:r>
          </w:p>
        </w:tc>
        <w:tc>
          <w:tcPr>
            <w:tcW w:type="dxa" w:w="2880"/>
          </w:tcPr>
          <w:p>
            <w:r>
              <w:t>resource</w:t>
            </w:r>
          </w:p>
        </w:tc>
        <w:tc>
          <w:tcPr>
            <w:tcW w:type="dxa" w:w="2880"/>
          </w:tcPr>
          <w:p>
            <w:r>
              <w:t>data</w:t>
            </w:r>
          </w:p>
        </w:tc>
      </w:tr>
      <w:tr>
        <w:tc>
          <w:tcPr>
            <w:tcW w:type="dxa" w:w="2880"/>
          </w:tcPr>
          <w:p>
            <w:r>
              <w:t>Purpose</w:t>
            </w:r>
          </w:p>
        </w:tc>
        <w:tc>
          <w:tcPr>
            <w:tcW w:type="dxa" w:w="2880"/>
          </w:tcPr>
          <w:p>
            <w:r>
              <w:t>Create, update, destroy</w:t>
            </w:r>
          </w:p>
        </w:tc>
        <w:tc>
          <w:tcPr>
            <w:tcW w:type="dxa" w:w="2880"/>
          </w:tcPr>
          <w:p>
            <w:r>
              <w:t>Read information only</w:t>
            </w:r>
          </w:p>
        </w:tc>
      </w:tr>
      <w:tr>
        <w:tc>
          <w:tcPr>
            <w:tcW w:type="dxa" w:w="2880"/>
          </w:tcPr>
          <w:p>
            <w:r>
              <w:t>In state file?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No — read-only reference</w:t>
            </w:r>
          </w:p>
        </w:tc>
      </w:tr>
      <w:tr>
        <w:tc>
          <w:tcPr>
            <w:tcW w:type="dxa" w:w="2880"/>
          </w:tcPr>
          <w:p>
            <w:r>
              <w:t>Also called</w:t>
            </w:r>
          </w:p>
        </w:tc>
        <w:tc>
          <w:tcPr>
            <w:tcW w:type="dxa" w:w="2880"/>
          </w:tcPr>
          <w:p>
            <w:r>
              <w:t>Managed resource</w:t>
            </w:r>
          </w:p>
        </w:tc>
        <w:tc>
          <w:tcPr>
            <w:tcW w:type="dxa" w:w="2880"/>
          </w:tcPr>
          <w:p>
            <w:r>
              <w:t>Data resource</w:t>
            </w:r>
          </w:p>
        </w:tc>
      </w:tr>
      <w:tr>
        <w:tc>
          <w:tcPr>
            <w:tcW w:type="dxa" w:w="2880"/>
          </w:tcPr>
          <w:p>
            <w:r>
              <w:t>Reference syntax</w:t>
            </w:r>
          </w:p>
        </w:tc>
        <w:tc>
          <w:tcPr>
            <w:tcW w:type="dxa" w:w="2880"/>
          </w:tcPr>
          <w:p>
            <w:r>
              <w:t>resource_type.name.attr</w:t>
            </w:r>
          </w:p>
        </w:tc>
        <w:tc>
          <w:tcPr>
            <w:tcW w:type="dxa" w:w="2880"/>
          </w:tcPr>
          <w:p>
            <w:r>
              <w:t>data.type.name.attr</w:t>
            </w:r>
          </w:p>
        </w:tc>
      </w:tr>
    </w:tbl>
    <w:p/>
    <w:p>
      <w:pPr>
        <w:pStyle w:val="Heading1"/>
      </w:pPr>
      <w:r>
        <w:t>Key Points</w:t>
      </w:r>
    </w:p>
    <w:p>
      <w:pPr>
        <w:pStyle w:val="ListBullet"/>
      </w:pPr>
      <w:r>
        <w:t>Data sources do NOT create or manage infrastructure</w:t>
      </w:r>
    </w:p>
    <w:p>
      <w:pPr>
        <w:pStyle w:val="ListBullet"/>
      </w:pPr>
      <w:r>
        <w:t>Data sources are NOT stored in terraform.tfstate as managed resources</w:t>
      </w:r>
    </w:p>
    <w:p>
      <w:pPr>
        <w:pStyle w:val="ListBullet"/>
      </w:pPr>
      <w:r>
        <w:t>Terraform Registry docs list required arguments and exported attributes</w:t>
      </w:r>
    </w:p>
    <w:p>
      <w:pPr>
        <w:pStyle w:val="ListBullet"/>
      </w:pPr>
      <w:r>
        <w:t>Common use: read existing VPC, subnet, AMI, DB endpoint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