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MEMORANDUM / APPROVAL NOTE</w:t>
      </w:r>
    </w:p>
    <w:p>
      <w:r>
        <w:t>Reference No: ENG/2026/08/99</w:t>
      </w:r>
    </w:p>
    <w:p>
      <w:r>
        <w:t>Classification: INTERNAL / STRICTLY CONFIDENTIAL</w:t>
        <w:br/>
      </w:r>
    </w:p>
    <w:p>
      <w:pPr>
        <w:pStyle w:val="Heading2"/>
      </w:pPr>
      <w:r>
        <w:t>1. Executive Summary</w:t>
      </w:r>
    </w:p>
    <w:p>
      <w:r>
        <w:t>Piping integrity test completed successfully on Unit 4.</w:t>
      </w:r>
    </w:p>
    <w:p>
      <w:pPr>
        <w:pStyle w:val="Heading2"/>
      </w:pPr>
      <w:r>
        <w:t>2. Key Inspection Findings</w:t>
      </w:r>
    </w:p>
    <w:p>
      <w:pPr>
        <w:pStyle w:val="ListBullet"/>
      </w:pPr>
      <w:r>
        <w:t>Zero pressure drops detected across 24-hour test period.</w:t>
      </w:r>
    </w:p>
    <w:p>
      <w:pPr>
        <w:pStyle w:val="ListBullet"/>
      </w:pPr>
      <w:r>
        <w:t>Gaskets replaced according to PSU Standard SOP-102.</w:t>
      </w:r>
    </w:p>
    <w:p>
      <w:pPr>
        <w:pStyle w:val="Heading2"/>
      </w:pPr>
      <w:r>
        <w:t>3. Recommendations &amp; Sign-off</w:t>
      </w:r>
    </w:p>
    <w:p>
      <w:r>
        <w:t>Approve Unit 4 for operational restart.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