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86"/>
          <w:szCs w:val="8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86"/>
          <w:szCs w:val="86"/>
          <w:rtl w:val="0"/>
        </w:rPr>
        <w:t xml:space="preserve">Dhirajlal Gandhi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86"/>
          <w:szCs w:val="8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86"/>
          <w:szCs w:val="86"/>
          <w:rtl w:val="0"/>
        </w:rPr>
        <w:t xml:space="preserve">College of  Technology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78"/>
          <w:szCs w:val="7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8"/>
          <w:szCs w:val="78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142875</wp:posOffset>
            </wp:positionV>
            <wp:extent cx="2462213" cy="231190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311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i w:val="1"/>
          <w:sz w:val="46"/>
          <w:szCs w:val="46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u w:val="single"/>
          <w:rtl w:val="0"/>
        </w:rPr>
        <w:t xml:space="preserve">Department of  AI&amp;DS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i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rtl w:val="0"/>
        </w:rPr>
        <w:t xml:space="preserve">Subject Name: Machine Learning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i w:val="1"/>
          <w:sz w:val="46"/>
          <w:szCs w:val="4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rtl w:val="0"/>
        </w:rPr>
        <w:t xml:space="preserve">Subject Code: AL3451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i w:val="1"/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6"/>
          <w:szCs w:val="46"/>
          <w:rtl w:val="0"/>
        </w:rPr>
        <w:t xml:space="preserve">Assignment No: 1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ind w:firstLine="720"/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  <w:rtl w:val="0"/>
        </w:rPr>
        <w:t xml:space="preserve">Topic: Train &amp; Test In Machine Learning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by : S.VIGNESH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What is Train/Test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To measure if the model is good enough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measure the accuracy of your model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called Train/Test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called Train/Test because you split the data set into two sets: a training set and a testing set.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80 % for Training and 20 % for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model using the training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model using the testing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="360" w:lineRule="auto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Why Training &amp; Testing is Important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Training Set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Used to train the machine learning model by enabling it to learn patterns and relationships from the data.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model adjusts its parameters (e.g., weights in a neural network) based on the data in this set to minimize error or loss.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model becomes specialized in recognizing patterns in the training data.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Test Set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Used to evaluate the model's performance on unseen data to measure its ability to generalize.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After training, the model is applied to this independent dataset to check how well it performs on data it has not seen before.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Outcome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Helps identify whether the model overfits (too closely fits the training data, leading to poor generalization) or underfits (fails to learn enough from the training data).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Why Both Are Important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Avoid Overfitting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If you only evaluate your model on the training set, it may appear to perform very well because it has "memorized" the data, but it may fail on new, unseen data.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Measure Generalization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test set helps gauge how well the model can make predictions on data outside of the training distribution.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Performance Metrics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By using a separate test set, you can calculate performance metrics like accuracy, precision, recall, or mean squared error, which provide an objective measure of your model's effectiveness.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Bias and Variance Analysis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By comparing performance on training and test sets, you can analyze bias (underfitting) and variance (overfitting) issues in your model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 case of train and test 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!. Medical Diagnosis with ML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 Predict the presence of a disease based on patient data (e.g., symptoms, test results).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Train Set: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Includes labeled patient records (e.g., whether they were diagnosed with the disease or not).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Used to train a classification model to distinguish between patients with and without the disease.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Set: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Contains a separate set of patient records.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Used to validate the model's performance before deploying it in real-world diagnostics.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Importance: Helps ensure the model provides accurate diagnoses for patients it hasn't seen before.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Spam Email Detection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Objective: Classify emails as spam or not spam.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Train Set: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Contains labeled emails where spam and non-spam emails are identified.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Used to train a text classification model to recognize patterns in spam emails (e.g., specific keywords, formatting).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 Set: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Contains unseen emails.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Used to evaluate the model’s ability to detect spam in new email data.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Importance: Ensures the model can filter spam emails accurately without flagging legitimate ones.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EB Garamond ExtraBold" w:cs="EB Garamond ExtraBold" w:eastAsia="EB Garamond ExtraBold" w:hAnsi="EB Garamond ExtraBold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EB Garamond ExtraBold" w:cs="EB Garamond ExtraBold" w:eastAsia="EB Garamond ExtraBold" w:hAnsi="EB Garamond ExtraBold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EB Garamond ExtraBold" w:cs="EB Garamond ExtraBold" w:eastAsia="EB Garamond ExtraBold" w:hAnsi="EB Garamond ExtraBol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EB Garamond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