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A411" w14:textId="77777777" w:rsidR="002F1B9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E17051B" w14:textId="77777777" w:rsidR="002F1B9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AI FAQ Assistant Technology Stack Architecture and Stack</w:t>
      </w:r>
    </w:p>
    <w:p w14:paraId="442BA9FC" w14:textId="77777777" w:rsidR="002F1B9A" w:rsidRDefault="002F1B9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B9A" w14:paraId="772A8A92" w14:textId="77777777">
        <w:trPr>
          <w:tblHeader/>
          <w:jc w:val="center"/>
        </w:trPr>
        <w:tc>
          <w:tcPr>
            <w:tcW w:w="4508" w:type="dxa"/>
          </w:tcPr>
          <w:p w14:paraId="5A2505D5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5D9BB0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2F1B9A" w14:paraId="440FA418" w14:textId="77777777">
        <w:trPr>
          <w:tblHeader/>
          <w:jc w:val="center"/>
        </w:trPr>
        <w:tc>
          <w:tcPr>
            <w:tcW w:w="4508" w:type="dxa"/>
          </w:tcPr>
          <w:p w14:paraId="361308DD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47C9A6" w14:textId="72142773" w:rsidR="002F1B9A" w:rsidRPr="00740721" w:rsidRDefault="00740721">
            <w:r>
              <w:t>6ab218e687602313e82c53ab</w:t>
            </w:r>
          </w:p>
        </w:tc>
      </w:tr>
      <w:tr w:rsidR="002F1B9A" w14:paraId="18B2C620" w14:textId="77777777">
        <w:trPr>
          <w:tblHeader/>
          <w:jc w:val="center"/>
        </w:trPr>
        <w:tc>
          <w:tcPr>
            <w:tcW w:w="4508" w:type="dxa"/>
          </w:tcPr>
          <w:p w14:paraId="27170ECD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9F9F65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2F1B9A" w14:paraId="56A0CB19" w14:textId="77777777">
        <w:trPr>
          <w:jc w:val="center"/>
        </w:trPr>
        <w:tc>
          <w:tcPr>
            <w:tcW w:w="4508" w:type="dxa"/>
          </w:tcPr>
          <w:p w14:paraId="1D678AB3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40BD09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19C6D33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191625AE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1B04A46" w14:textId="77777777" w:rsidR="002F1B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31E0C89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FAQ Assistant Technical Architecture</w:t>
      </w:r>
    </w:p>
    <w:p w14:paraId="12D3CAF4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21D9B53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53E083B" wp14:editId="27CE9993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6E0DD7" w14:textId="77777777" w:rsidR="002F1B9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D15D0A3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8F1EDC1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43AFEB8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64AD18E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F56000A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DCB132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BE66396" wp14:editId="10873A6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86902C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255CCFC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A5DA0F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AB2440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9A8AEF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D0CAF1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064A67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613CDD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68D642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F07213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F1B9A" w14:paraId="320C17A8" w14:textId="77777777">
        <w:trPr>
          <w:trHeight w:val="398"/>
        </w:trPr>
        <w:tc>
          <w:tcPr>
            <w:tcW w:w="930" w:type="dxa"/>
          </w:tcPr>
          <w:p w14:paraId="2955236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423C4B2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E1D345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6D1D5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F1B9A" w14:paraId="0CC4CA35" w14:textId="77777777">
        <w:trPr>
          <w:trHeight w:val="489"/>
        </w:trPr>
        <w:tc>
          <w:tcPr>
            <w:tcW w:w="930" w:type="dxa"/>
          </w:tcPr>
          <w:p w14:paraId="14F45B94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</w:tcPr>
          <w:p w14:paraId="7D6A048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consumers</w:t>
            </w:r>
          </w:p>
        </w:tc>
        <w:tc>
          <w:tcPr>
            <w:tcW w:w="5205" w:type="dxa"/>
          </w:tcPr>
          <w:p w14:paraId="673D492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Clients send JSON requests to the API and consume JSON responses.</w:t>
            </w:r>
          </w:p>
          <w:p w14:paraId="352C0C00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5D523A1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Postman, Thunder Client, or a frontend application</w:t>
            </w:r>
          </w:p>
        </w:tc>
      </w:tr>
      <w:tr w:rsidR="002F1B9A" w14:paraId="44923FDC" w14:textId="77777777">
        <w:trPr>
          <w:trHeight w:val="470"/>
        </w:trPr>
        <w:tc>
          <w:tcPr>
            <w:tcW w:w="930" w:type="dxa"/>
          </w:tcPr>
          <w:p w14:paraId="748E0A53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</w:tcPr>
          <w:p w14:paraId="082EFF6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server</w:t>
            </w:r>
          </w:p>
        </w:tc>
        <w:tc>
          <w:tcPr>
            <w:tcW w:w="5205" w:type="dxa"/>
          </w:tcPr>
          <w:p w14:paraId="0E08BF9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Configures the Express app, middleware, routes, database connection, and HTTP listener.</w:t>
            </w:r>
          </w:p>
        </w:tc>
        <w:tc>
          <w:tcPr>
            <w:tcW w:w="4140" w:type="dxa"/>
          </w:tcPr>
          <w:p w14:paraId="00AB3EB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</w:p>
        </w:tc>
      </w:tr>
      <w:tr w:rsidR="002F1B9A" w14:paraId="2CB145AD" w14:textId="77777777">
        <w:trPr>
          <w:trHeight w:val="470"/>
        </w:trPr>
        <w:tc>
          <w:tcPr>
            <w:tcW w:w="930" w:type="dxa"/>
          </w:tcPr>
          <w:p w14:paraId="39A8B00B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</w:tcPr>
          <w:p w14:paraId="1776622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 logic</w:t>
            </w:r>
          </w:p>
        </w:tc>
        <w:tc>
          <w:tcPr>
            <w:tcW w:w="5205" w:type="dxa"/>
          </w:tcPr>
          <w:p w14:paraId="339F2E1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Registers users, logs them in, protects routes, and loads the current user.</w:t>
            </w:r>
          </w:p>
        </w:tc>
        <w:tc>
          <w:tcPr>
            <w:tcW w:w="4140" w:type="dxa"/>
          </w:tcPr>
          <w:p w14:paraId="7CB7A7E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>, Express middleware</w:t>
            </w:r>
          </w:p>
        </w:tc>
      </w:tr>
      <w:tr w:rsidR="002F1B9A" w14:paraId="05823C61" w14:textId="77777777">
        <w:trPr>
          <w:trHeight w:val="470"/>
        </w:trPr>
        <w:tc>
          <w:tcPr>
            <w:tcW w:w="930" w:type="dxa"/>
          </w:tcPr>
          <w:p w14:paraId="27CAC1F6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</w:tcPr>
          <w:p w14:paraId="287FB21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FAQ business logic</w:t>
            </w:r>
          </w:p>
        </w:tc>
        <w:tc>
          <w:tcPr>
            <w:tcW w:w="5205" w:type="dxa"/>
          </w:tcPr>
          <w:p w14:paraId="45E0E1C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Creates, retrieves, searches, updates, and deletes FAQ records while enforcing creator ownership.</w:t>
            </w:r>
          </w:p>
        </w:tc>
        <w:tc>
          <w:tcPr>
            <w:tcW w:w="4140" w:type="dxa"/>
          </w:tcPr>
          <w:p w14:paraId="5F42173C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controllers, Mongoose</w:t>
            </w:r>
          </w:p>
        </w:tc>
      </w:tr>
      <w:tr w:rsidR="002F1B9A" w14:paraId="1412EDA3" w14:textId="77777777">
        <w:trPr>
          <w:trHeight w:val="489"/>
        </w:trPr>
        <w:tc>
          <w:tcPr>
            <w:tcW w:w="930" w:type="dxa"/>
          </w:tcPr>
          <w:p w14:paraId="70531812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</w:tcPr>
          <w:p w14:paraId="3ECF6BA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Validation and error handling</w:t>
            </w:r>
          </w:p>
        </w:tc>
        <w:tc>
          <w:tcPr>
            <w:tcW w:w="5205" w:type="dxa"/>
          </w:tcPr>
          <w:p w14:paraId="36614B3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Validates request fields and returns standardized API errors.</w:t>
            </w:r>
          </w:p>
        </w:tc>
        <w:tc>
          <w:tcPr>
            <w:tcW w:w="4140" w:type="dxa"/>
          </w:tcPr>
          <w:p w14:paraId="4D8F789D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 validation middleware and centralized error middleware</w:t>
            </w:r>
          </w:p>
        </w:tc>
      </w:tr>
      <w:tr w:rsidR="002F1B9A" w14:paraId="7E05A869" w14:textId="77777777">
        <w:trPr>
          <w:trHeight w:val="489"/>
        </w:trPr>
        <w:tc>
          <w:tcPr>
            <w:tcW w:w="930" w:type="dxa"/>
          </w:tcPr>
          <w:p w14:paraId="35334E72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</w:tcPr>
          <w:p w14:paraId="0C55492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EE4199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and FAQ documents with schema validation and relationships.</w:t>
            </w:r>
          </w:p>
        </w:tc>
        <w:tc>
          <w:tcPr>
            <w:tcW w:w="4140" w:type="dxa"/>
          </w:tcPr>
          <w:p w14:paraId="4FB56C3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and Mongoose ODM</w:t>
            </w:r>
          </w:p>
        </w:tc>
      </w:tr>
      <w:tr w:rsidR="002F1B9A" w14:paraId="0ADE2812" w14:textId="77777777">
        <w:trPr>
          <w:trHeight w:val="489"/>
        </w:trPr>
        <w:tc>
          <w:tcPr>
            <w:tcW w:w="930" w:type="dxa"/>
          </w:tcPr>
          <w:p w14:paraId="3A1ABEF4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</w:tcPr>
          <w:p w14:paraId="2F1C656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AI API</w:t>
            </w:r>
          </w:p>
        </w:tc>
        <w:tc>
          <w:tcPr>
            <w:tcW w:w="5205" w:type="dxa"/>
          </w:tcPr>
          <w:p w14:paraId="6F6A837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Generates concise answers and structured FAQ question-answer pairs.</w:t>
            </w:r>
          </w:p>
        </w:tc>
        <w:tc>
          <w:tcPr>
            <w:tcW w:w="4140" w:type="dxa"/>
          </w:tcPr>
          <w:p w14:paraId="644374A1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via @google/genai</w:t>
            </w:r>
          </w:p>
        </w:tc>
      </w:tr>
      <w:tr w:rsidR="002F1B9A" w14:paraId="4049B29C" w14:textId="77777777">
        <w:trPr>
          <w:trHeight w:val="489"/>
        </w:trPr>
        <w:tc>
          <w:tcPr>
            <w:tcW w:w="930" w:type="dxa"/>
          </w:tcPr>
          <w:p w14:paraId="07B3FD61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</w:tcPr>
          <w:p w14:paraId="1F0C269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Testing interface</w:t>
            </w:r>
          </w:p>
        </w:tc>
        <w:tc>
          <w:tcPr>
            <w:tcW w:w="5205" w:type="dxa"/>
          </w:tcPr>
          <w:p w14:paraId="30322D9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Sends repeatable requests for authentication, FAQ, search, and AI API routes.</w:t>
            </w:r>
          </w:p>
        </w:tc>
        <w:tc>
          <w:tcPr>
            <w:tcW w:w="4140" w:type="dxa"/>
          </w:tcPr>
          <w:p w14:paraId="100C3B4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collection</w:t>
            </w:r>
          </w:p>
        </w:tc>
      </w:tr>
      <w:tr w:rsidR="002F1B9A" w14:paraId="1E7AAA17" w14:textId="77777777">
        <w:trPr>
          <w:trHeight w:val="489"/>
        </w:trPr>
        <w:tc>
          <w:tcPr>
            <w:tcW w:w="930" w:type="dxa"/>
          </w:tcPr>
          <w:p w14:paraId="6655D287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</w:tcPr>
          <w:p w14:paraId="057A664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05" w:type="dxa"/>
          </w:tcPr>
          <w:p w14:paraId="43B368F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locally with environment-based configuration; can later be deployed to a Node.js-compatible host.</w:t>
            </w:r>
          </w:p>
        </w:tc>
        <w:tc>
          <w:tcPr>
            <w:tcW w:w="4140" w:type="dxa"/>
          </w:tcPr>
          <w:p w14:paraId="54CED97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Node.js runtime; configurable deployment environment</w:t>
            </w:r>
          </w:p>
        </w:tc>
      </w:tr>
      <w:tr w:rsidR="002F1B9A" w14:paraId="668DFE8A" w14:textId="77777777">
        <w:trPr>
          <w:trHeight w:val="489"/>
        </w:trPr>
        <w:tc>
          <w:tcPr>
            <w:tcW w:w="930" w:type="dxa"/>
          </w:tcPr>
          <w:p w14:paraId="62DBFCBC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</w:tcPr>
          <w:p w14:paraId="2C7BA3F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4E3B9C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separate file-storage component is required in the current API version.</w:t>
            </w:r>
          </w:p>
        </w:tc>
        <w:tc>
          <w:tcPr>
            <w:tcW w:w="4140" w:type="dxa"/>
          </w:tcPr>
          <w:p w14:paraId="3A51935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in current scope</w:t>
            </w:r>
          </w:p>
        </w:tc>
      </w:tr>
      <w:tr w:rsidR="002F1B9A" w14:paraId="228E33A8" w14:textId="77777777">
        <w:trPr>
          <w:trHeight w:val="489"/>
        </w:trPr>
        <w:tc>
          <w:tcPr>
            <w:tcW w:w="930" w:type="dxa"/>
          </w:tcPr>
          <w:p w14:paraId="706AEC17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</w:tcPr>
          <w:p w14:paraId="50F0272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capability</w:t>
            </w:r>
          </w:p>
        </w:tc>
        <w:tc>
          <w:tcPr>
            <w:tcW w:w="5205" w:type="dxa"/>
          </w:tcPr>
          <w:p w14:paraId="281A626D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a managed generative AI service rather than a locally trained model.</w:t>
            </w:r>
          </w:p>
          <w:p w14:paraId="173EBAFA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14:paraId="5C97D851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85290E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</w:tbl>
    <w:p w14:paraId="446074EB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7240C0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F1B9A" w14:paraId="1B631F97" w14:textId="77777777">
        <w:trPr>
          <w:trHeight w:val="539"/>
          <w:tblHeader/>
        </w:trPr>
        <w:tc>
          <w:tcPr>
            <w:tcW w:w="826" w:type="dxa"/>
          </w:tcPr>
          <w:p w14:paraId="112AD66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36EE56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064B4E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27C089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F1B9A" w14:paraId="35F0EAEF" w14:textId="77777777">
        <w:trPr>
          <w:trHeight w:val="229"/>
        </w:trPr>
        <w:tc>
          <w:tcPr>
            <w:tcW w:w="826" w:type="dxa"/>
          </w:tcPr>
          <w:p w14:paraId="44BFB24E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 w14:paraId="09283AF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76C084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backend is modular and built with open-source JavaScript libraries.</w:t>
            </w:r>
          </w:p>
        </w:tc>
        <w:tc>
          <w:tcPr>
            <w:tcW w:w="4097" w:type="dxa"/>
          </w:tcPr>
          <w:p w14:paraId="3685614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Mongoose,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F1B9A" w14:paraId="4A4D862A" w14:textId="77777777">
        <w:trPr>
          <w:trHeight w:val="229"/>
        </w:trPr>
        <w:tc>
          <w:tcPr>
            <w:tcW w:w="826" w:type="dxa"/>
          </w:tcPr>
          <w:p w14:paraId="76719103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 w14:paraId="7DD51726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2E5FEC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Passwords are hashed, private routes require JWTs, input is validated, and creators cannot change other users' FAQs.</w:t>
            </w:r>
          </w:p>
        </w:tc>
        <w:tc>
          <w:tcPr>
            <w:tcW w:w="4097" w:type="dxa"/>
          </w:tcPr>
          <w:p w14:paraId="7C6BB00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>, validation middleware, ownership checks</w:t>
            </w:r>
          </w:p>
        </w:tc>
      </w:tr>
      <w:tr w:rsidR="002F1B9A" w14:paraId="2C4C5F9D" w14:textId="77777777">
        <w:trPr>
          <w:trHeight w:val="229"/>
        </w:trPr>
        <w:tc>
          <w:tcPr>
            <w:tcW w:w="826" w:type="dxa"/>
          </w:tcPr>
          <w:p w14:paraId="1B20CFF4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 w14:paraId="54D67D2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38D611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MVC separation allows services and routes to grow without mixing concerns.</w:t>
            </w:r>
          </w:p>
        </w:tc>
        <w:tc>
          <w:tcPr>
            <w:tcW w:w="4097" w:type="dxa"/>
          </w:tcPr>
          <w:p w14:paraId="21D2BA9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Controllers, models, routes, middleware, services</w:t>
            </w:r>
          </w:p>
        </w:tc>
      </w:tr>
      <w:tr w:rsidR="002F1B9A" w14:paraId="7E3FB3FD" w14:textId="77777777">
        <w:trPr>
          <w:trHeight w:val="229"/>
        </w:trPr>
        <w:tc>
          <w:tcPr>
            <w:tcW w:w="826" w:type="dxa"/>
          </w:tcPr>
          <w:p w14:paraId="08FCC515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</w:tcPr>
          <w:p w14:paraId="64216F3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1B3D6A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server port and database connection are configurable through environment variables.</w:t>
            </w:r>
          </w:p>
        </w:tc>
        <w:tc>
          <w:tcPr>
            <w:tcW w:w="4097" w:type="dxa"/>
          </w:tcPr>
          <w:p w14:paraId="1B3FEBA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and Express application server</w:t>
            </w:r>
          </w:p>
        </w:tc>
      </w:tr>
      <w:tr w:rsidR="002F1B9A" w14:paraId="7051FE9A" w14:textId="77777777">
        <w:trPr>
          <w:trHeight w:val="229"/>
        </w:trPr>
        <w:tc>
          <w:tcPr>
            <w:tcW w:w="826" w:type="dxa"/>
          </w:tcPr>
          <w:p w14:paraId="6CE8E0B3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 w14:paraId="3D01338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222AFA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FAQ search uses MongoDB queries across relevant FAQ fields; API responses use lightweight JSON.</w:t>
            </w:r>
          </w:p>
        </w:tc>
        <w:tc>
          <w:tcPr>
            <w:tcW w:w="4097" w:type="dxa"/>
          </w:tcPr>
          <w:p w14:paraId="37B9DCA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Mongoose, Express JSON responses</w:t>
            </w:r>
          </w:p>
        </w:tc>
      </w:tr>
    </w:tbl>
    <w:p w14:paraId="14A14C4A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F86D8E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778F9CAD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B7A8C9C" w14:textId="77777777" w:rsidR="002F1B9A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7712EF1" w14:textId="77777777" w:rsidR="002F1B9A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C22871B" w14:textId="77777777" w:rsidR="002F1B9A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73A5C915" w14:textId="77777777" w:rsidR="002F1B9A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A202643" w14:textId="77777777" w:rsidR="002F1B9A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E68A716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0FDEF387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77313152" w14:textId="77777777" w:rsidR="002F1B9A" w:rsidRDefault="002F1B9A">
      <w:pPr>
        <w:rPr>
          <w:rFonts w:ascii="Arial" w:eastAsia="Arial" w:hAnsi="Arial" w:cs="Arial"/>
          <w:b/>
          <w:bCs/>
        </w:rPr>
      </w:pPr>
    </w:p>
    <w:sectPr w:rsidR="002F1B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7D47D-C74C-4E61-99F8-233913A5E12F}"/>
    <w:embedBold r:id="rId2" w:fontKey="{706F302D-26DA-4BC2-B8FB-8750B8277D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864EF3-5304-470C-B43D-F00B22B466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B41B75-11D9-47E7-87B0-869D0636DC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1580"/>
    <w:multiLevelType w:val="multilevel"/>
    <w:tmpl w:val="26ACDE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5D73C2"/>
    <w:multiLevelType w:val="multilevel"/>
    <w:tmpl w:val="362247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7775850">
    <w:abstractNumId w:val="1"/>
  </w:num>
  <w:num w:numId="2" w16cid:durableId="169831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9A"/>
    <w:rsid w:val="002F1B9A"/>
    <w:rsid w:val="00740721"/>
    <w:rsid w:val="00CB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9D7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2</cp:revision>
  <dcterms:created xsi:type="dcterms:W3CDTF">2026-09-28T14:48:00Z</dcterms:created>
  <dcterms:modified xsi:type="dcterms:W3CDTF">2026-09-28T14:49:00Z</dcterms:modified>
</cp:coreProperties>
</file>