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v4oc9ax8nk3" w:id="0"/>
      <w:bookmarkEnd w:id="0"/>
      <w:r w:rsidDel="00000000" w:rsidR="00000000" w:rsidRPr="00000000">
        <w:rPr>
          <w:rtl w:val="0"/>
        </w:rPr>
        <w:t xml:space="preserve">Galvanic Isolation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https://www.digikey.in/en/articles/techzone/2017/dec/how-select-galvanic-isolation-technology-for-iot-sensors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color w:val="93c47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mbria" w:cs="Cambria" w:eastAsia="Cambria" w:hAnsi="Cambri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mbria" w:cs="Cambria" w:eastAsia="Cambria" w:hAnsi="Cambria"/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key.in/en/articles/techzone/2017/dec/how-select-galvanic-isolation-technology-for-iot-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