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Task: Statistical Analysis and Hypothesis Testing</w:t>
      </w:r>
    </w:p>
    <w:p>
      <w:r>
        <w:t>Dataset: Gapminder Country-Level Development Data | Primary cross-sectional analysis: 2007</w:t>
      </w:r>
    </w:p>
    <w:p>
      <w:pPr>
        <w:pStyle w:val="Heading1"/>
      </w:pPr>
      <w:r>
        <w:t>1. Objective</w:t>
      </w:r>
    </w:p>
    <w:p>
      <w:r>
        <w:t>This task converts descriptive findings from Weeks 1–3 into statistically testable insights using formal hypotheses, appropriate statistical tests, assumption checks, p-values, confidence intervals, and effect sizes.</w:t>
      </w:r>
    </w:p>
    <w:p>
      <w:pPr>
        <w:pStyle w:val="Heading1"/>
      </w:pPr>
      <w:r>
        <w:t>2. Statistical Questions and Test Selection</w:t>
      </w:r>
    </w:p>
    <w:p>
      <w:r>
        <w:t>Four complementary questions were selected from the previous exploratory analysis: whether Africa and Europe differ in mean life expectancy; whether GDP per capita is associated with life expectancy; whether log GDP per capita significantly predicts life expectancy in an OLS model; and whether continent is associated with GDP-based development group.</w:t>
      </w:r>
    </w:p>
    <w:p>
      <w:pPr>
        <w:pStyle w:val="Heading1"/>
      </w:pPr>
      <w:r>
        <w:t>3. Hypothesis 1 — Africa vs Europe</w:t>
      </w:r>
    </w:p>
    <w:p>
      <w:r>
        <w:t>H0: Mean life expectancy is equal between Africa and Europe in 2007.</w:t>
        <w:br/>
        <w:t>H1: Mean life expectancy differs between Africa and Europe in 2007.</w:t>
      </w:r>
    </w:p>
    <w:p>
      <w:r>
        <w:t>Welch's t-test: t = -15.840, p = 3.407e-24. Africa mean = 54.81; Europe mean = 77.65; mean difference (Europe − Africa) = 22.84 years. 95% CI = [19.96, 25.72]. Cohen's d = 2.89.</w:t>
      </w:r>
    </w:p>
    <w:p>
      <w:r>
        <w:t>Assumptions: Shapiro-Wilk p = 0.01107 for Africa and 0.03274 for Europe; Levene p = 3.497e-05. Welch's test was chosen because it does not require equal variances.</w:t>
      </w:r>
    </w:p>
    <w:p>
      <w:pPr>
        <w:pStyle w:val="Heading1"/>
      </w:pPr>
      <w:r>
        <w:t>4. Hypothesis 2 — GDP and Life Expectancy</w:t>
      </w:r>
    </w:p>
    <w:p>
      <w:r>
        <w:t>H0: Pearson correlation between GDP per capita and life expectancy in 2007 is zero.</w:t>
        <w:br/>
        <w:t>H1: Pearson correlation is not zero.</w:t>
      </w:r>
    </w:p>
    <w:p>
      <w:r>
        <w:t>Pearson r = 0.679, p = 1.689e-20, r² = 0.461. The 95% CI for r is [0.579, 0.759]. The positive association indicates that countries with higher GDP per capita tend to have higher life expectancy in this cross-section. This is not a causal conclusion.</w:t>
      </w:r>
    </w:p>
    <w:p>
      <w:pPr>
        <w:pStyle w:val="Heading1"/>
      </w:pPr>
      <w:r>
        <w:t>5. Hypothesis 3 — OLS Regression</w:t>
      </w:r>
    </w:p>
    <w:p>
      <w:r>
        <w:t>H0: The coefficient for log GDP per capita is zero.</w:t>
        <w:br/>
        <w:t>H1: The coefficient is not zero.</w:t>
      </w:r>
    </w:p>
    <w:p>
      <w:r>
        <w:t>The log-GDP coefficient is 7.205, p = 4.131e-34. 95% CI = [6.330, 8.080]. R² = 0.654; adjusted R² = 0.652.</w:t>
      </w:r>
    </w:p>
    <w:p>
      <w:r>
        <w:t>Residual diagnostics: Shapiro-Wilk p = 2.768e-08; Breusch-Pagan F-test p = 0.1528. These diagnostics inform the reasonableness of model assumptions but do not prove them.</w:t>
      </w:r>
    </w:p>
    <w:p>
      <w:pPr>
        <w:pStyle w:val="Heading1"/>
      </w:pPr>
      <w:r>
        <w:t>6. Hypothesis 4 — Chi-square Test</w:t>
      </w:r>
    </w:p>
    <w:p>
      <w:r>
        <w:t>H0: Continent and GDP-based development group are independent.</w:t>
        <w:br/>
        <w:t>H1: They are associated.</w:t>
      </w:r>
    </w:p>
    <w:p>
      <w:r>
        <w:t>Chi-square = 93.386, df = 8, p = 9.535e-17. Cramér's V = 0.573. Minimum expected cell count = 0.54.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Continent</w:t>
            </w:r>
          </w:p>
        </w:tc>
        <w:tc>
          <w:tcPr>
            <w:tcW w:type="dxa" w:w="2160"/>
          </w:tcPr>
          <w:p>
            <w:r>
              <w:t>High GDP per Capita</w:t>
            </w:r>
          </w:p>
        </w:tc>
        <w:tc>
          <w:tcPr>
            <w:tcW w:type="dxa" w:w="2160"/>
          </w:tcPr>
          <w:p>
            <w:r>
              <w:t>Low GDP per Capita</w:t>
            </w:r>
          </w:p>
        </w:tc>
        <w:tc>
          <w:tcPr>
            <w:tcW w:type="dxa" w:w="2160"/>
          </w:tcPr>
          <w:p>
            <w:r>
              <w:t>Middle GDP per Capita</w:t>
            </w:r>
          </w:p>
        </w:tc>
      </w:tr>
      <w:tr>
        <w:tc>
          <w:tcPr>
            <w:tcW w:type="dxa" w:w="2160"/>
          </w:tcPr>
          <w:p>
            <w:r>
              <w:t>Africa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Americas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Asia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Oceania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7. Statistical Significance, Effect Size and Multiple Testing</w:t>
      </w:r>
    </w:p>
    <w:p>
      <w:r>
        <w:t>An alpha level of 0.05 is used as the primary significance threshold. Because four primary tests are conducted, a conservative Bonferroni-adjusted threshold of 0.0125 is also reported. P-values indicate evidence against a null hypothesis; they do not measure the practical importance of a finding. Effect sizes and confidence intervals are therefore included.</w:t>
      </w:r>
    </w:p>
    <w:p>
      <w:pPr>
        <w:pStyle w:val="Heading1"/>
      </w:pPr>
      <w:r>
        <w:t>8. Overall Interpretation</w:t>
      </w:r>
    </w:p>
    <w:p>
      <w:r>
        <w:t>The tests formally evaluate the major descriptive patterns identified in Week 3. The analysis demonstrates the difference between descriptive visualization and inferential statistics: hypotheses are stated before interpretation, test assumptions are checked, uncertainty is quantified, and effect sizes are reported. The observational, country-level nature of the data means that statistical relationships should not be interpreted as causal effects.</w:t>
      </w:r>
    </w:p>
    <w:p>
      <w:pPr>
        <w:pStyle w:val="Heading1"/>
      </w:pPr>
      <w:r>
        <w:t>9. Reproducibility</w:t>
      </w:r>
    </w:p>
    <w:p>
      <w:r>
        <w:t>The project includes the analysis dataset, Jupyter Notebook, standalone Python script, statistical result tables, assumption checks, and this report. All reported values can be reproduced from the supplied code.</w:t>
      </w:r>
    </w:p>
    <w:p>
      <w:pPr>
        <w:pStyle w:val="Heading1"/>
      </w:pPr>
      <w:r>
        <w:t>10. Conclusion</w:t>
      </w:r>
    </w:p>
    <w:p>
      <w:r>
        <w:t>Week 4 transforms earlier exploratory observations into statistically evaluated findings. The combination of Welch's t-test, Pearson correlation, OLS regression, and chi-square testing provides complementary evidence while explicitly addressing assumptions, uncertainty, effect sizes, and multiple testing.</w:t>
      </w:r>
    </w:p>
    <w:p>
      <w:pPr>
        <w:pStyle w:val="Heading1"/>
      </w:pPr>
      <w:r>
        <w:t>References</w:t>
      </w:r>
    </w:p>
    <w:p>
      <w:r>
        <w:t>Gapminder: https://www.gapminder.org/data/</w:t>
      </w:r>
    </w:p>
    <w:p>
      <w:r>
        <w:t>Gapminder dataset documentation: https://jennybc.github.io/gapminder/reference/gapminder.html</w:t>
      </w:r>
    </w:p>
    <w:p>
      <w:r>
        <w:t>SciPy statistics: https://docs.scipy.org/doc/scipy/reference/stats.html</w:t>
      </w:r>
    </w:p>
    <w:p>
      <w:r>
        <w:t>statsmodels: https://www.statsmodels.org/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