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6BEC7" w14:textId="77777777" w:rsidR="00112345" w:rsidRPr="00272D53" w:rsidRDefault="00112345" w:rsidP="00112345">
      <w:r w:rsidRPr="00272D53">
        <w:pict w14:anchorId="5A891BF3">
          <v:rect id="_x0000_i1025" style="width:0;height:1.5pt" o:hralign="center" o:hrstd="t" o:hr="t" fillcolor="#a0a0a0" stroked="f"/>
        </w:pict>
      </w:r>
    </w:p>
    <w:p w14:paraId="45A1A9AA" w14:textId="08FA8543" w:rsidR="00112345" w:rsidRPr="00272D53" w:rsidRDefault="00112345" w:rsidP="00112345">
      <w:pPr>
        <w:rPr>
          <w:b/>
          <w:bCs/>
        </w:rPr>
      </w:pPr>
      <w:r w:rsidRPr="00272D53">
        <w:rPr>
          <w:b/>
          <w:bCs/>
        </w:rPr>
        <w:t>Mock Document #3: Statistical Analysis Plan (SAP)</w:t>
      </w:r>
    </w:p>
    <w:p w14:paraId="65F6C2A3" w14:textId="77777777" w:rsidR="00112345" w:rsidRPr="00272D53" w:rsidRDefault="00112345" w:rsidP="00112345">
      <w:r w:rsidRPr="00272D53">
        <w:rPr>
          <w:b/>
          <w:bCs/>
        </w:rPr>
        <w:t>Title:</w:t>
      </w:r>
      <w:r w:rsidRPr="00272D53">
        <w:t xml:space="preserve"> </w:t>
      </w:r>
      <w:r w:rsidRPr="00272D53">
        <w:rPr>
          <w:i/>
          <w:iCs/>
        </w:rPr>
        <w:t>Statistical Analysis Plan for Study HF-203: Dapagliflozin in HFrEF</w:t>
      </w:r>
      <w:r w:rsidRPr="00272D53">
        <w:br/>
      </w:r>
      <w:r w:rsidRPr="00272D53">
        <w:rPr>
          <w:b/>
          <w:bCs/>
        </w:rPr>
        <w:t>Protocol Number:</w:t>
      </w:r>
      <w:r w:rsidRPr="00272D53">
        <w:t xml:space="preserve"> HF-203</w:t>
      </w:r>
      <w:r w:rsidRPr="00272D53">
        <w:br/>
      </w:r>
      <w:r w:rsidRPr="00272D53">
        <w:rPr>
          <w:b/>
          <w:bCs/>
        </w:rPr>
        <w:t>Version:</w:t>
      </w:r>
      <w:r w:rsidRPr="00272D53">
        <w:t xml:space="preserve"> 1.1</w:t>
      </w:r>
      <w:r w:rsidRPr="00272D53">
        <w:br/>
      </w:r>
      <w:r w:rsidRPr="00272D53">
        <w:rPr>
          <w:b/>
          <w:bCs/>
        </w:rPr>
        <w:t>Prepared by:</w:t>
      </w:r>
      <w:r w:rsidRPr="00272D53">
        <w:t xml:space="preserve"> Global Biostatistics</w:t>
      </w:r>
      <w:r w:rsidRPr="00272D53">
        <w:br/>
      </w:r>
      <w:r w:rsidRPr="00272D53">
        <w:rPr>
          <w:b/>
          <w:bCs/>
        </w:rPr>
        <w:t>Date:</w:t>
      </w:r>
      <w:r w:rsidRPr="00272D53">
        <w:t xml:space="preserve"> [Fictional] December 2023</w:t>
      </w:r>
    </w:p>
    <w:p w14:paraId="4695C5ED" w14:textId="77777777" w:rsidR="00112345" w:rsidRPr="00272D53" w:rsidRDefault="00112345" w:rsidP="00112345">
      <w:r w:rsidRPr="00272D53">
        <w:pict w14:anchorId="59022EC4">
          <v:rect id="_x0000_i1026" style="width:0;height:1.5pt" o:hralign="center" o:hrstd="t" o:hr="t" fillcolor="#a0a0a0" stroked="f"/>
        </w:pict>
      </w:r>
    </w:p>
    <w:p w14:paraId="7AD6DF59" w14:textId="77777777" w:rsidR="00112345" w:rsidRPr="00272D53" w:rsidRDefault="00112345" w:rsidP="00112345">
      <w:pPr>
        <w:rPr>
          <w:b/>
          <w:bCs/>
        </w:rPr>
      </w:pPr>
      <w:r w:rsidRPr="00272D53">
        <w:rPr>
          <w:b/>
          <w:bCs/>
        </w:rPr>
        <w:t>1. Study Overview</w:t>
      </w:r>
    </w:p>
    <w:p w14:paraId="204359C3" w14:textId="77777777" w:rsidR="00112345" w:rsidRPr="00272D53" w:rsidRDefault="00112345" w:rsidP="00112345">
      <w:pPr>
        <w:numPr>
          <w:ilvl w:val="0"/>
          <w:numId w:val="1"/>
        </w:numPr>
      </w:pPr>
      <w:r w:rsidRPr="00272D53">
        <w:rPr>
          <w:b/>
          <w:bCs/>
        </w:rPr>
        <w:t>Design:</w:t>
      </w:r>
      <w:r w:rsidRPr="00272D53">
        <w:t xml:space="preserve"> Randomized, double-blind, placebo-controlled, parallel-group, event-driven</w:t>
      </w:r>
    </w:p>
    <w:p w14:paraId="52D74E34" w14:textId="77777777" w:rsidR="00112345" w:rsidRPr="00272D53" w:rsidRDefault="00112345" w:rsidP="00112345">
      <w:pPr>
        <w:numPr>
          <w:ilvl w:val="0"/>
          <w:numId w:val="1"/>
        </w:numPr>
      </w:pPr>
      <w:r w:rsidRPr="00272D53">
        <w:rPr>
          <w:b/>
          <w:bCs/>
        </w:rPr>
        <w:t>Objective:</w:t>
      </w:r>
      <w:r w:rsidRPr="00272D53">
        <w:t xml:space="preserve"> To assess the effect of dapagliflozin vs. placebo on cardiovascular outcomes in patients with HFrEF</w:t>
      </w:r>
    </w:p>
    <w:p w14:paraId="28DFFBDB" w14:textId="77777777" w:rsidR="00112345" w:rsidRPr="00272D53" w:rsidRDefault="00112345" w:rsidP="00112345">
      <w:pPr>
        <w:numPr>
          <w:ilvl w:val="0"/>
          <w:numId w:val="1"/>
        </w:numPr>
      </w:pPr>
      <w:r w:rsidRPr="00272D53">
        <w:rPr>
          <w:b/>
          <w:bCs/>
        </w:rPr>
        <w:t>Sample Size:</w:t>
      </w:r>
      <w:r w:rsidRPr="00272D53">
        <w:t xml:space="preserve"> ~4,500 participants</w:t>
      </w:r>
    </w:p>
    <w:p w14:paraId="7871AD0E" w14:textId="52434E97" w:rsidR="00112345" w:rsidRPr="00272D53" w:rsidRDefault="00112345" w:rsidP="00112345">
      <w:pPr>
        <w:numPr>
          <w:ilvl w:val="0"/>
          <w:numId w:val="1"/>
        </w:numPr>
      </w:pPr>
      <w:r w:rsidRPr="00272D53">
        <w:rPr>
          <w:b/>
          <w:bCs/>
        </w:rPr>
        <w:t>Follow-up Period:</w:t>
      </w:r>
      <w:r w:rsidRPr="00272D53">
        <w:t xml:space="preserve"> Minimum 12 months or until event target reached</w:t>
      </w:r>
    </w:p>
    <w:p w14:paraId="3C08EC4B" w14:textId="77777777" w:rsidR="00112345" w:rsidRPr="00272D53" w:rsidRDefault="00112345" w:rsidP="00112345">
      <w:pPr>
        <w:rPr>
          <w:b/>
          <w:bCs/>
        </w:rPr>
      </w:pPr>
      <w:r w:rsidRPr="00272D53">
        <w:rPr>
          <w:b/>
          <w:bCs/>
        </w:rPr>
        <w:t xml:space="preserve">2. </w:t>
      </w:r>
      <w:proofErr w:type="gramStart"/>
      <w:r w:rsidRPr="00272D53">
        <w:rPr>
          <w:b/>
          <w:bCs/>
        </w:rPr>
        <w:t>Analysis</w:t>
      </w:r>
      <w:proofErr w:type="gramEnd"/>
      <w:r w:rsidRPr="00272D53">
        <w:rPr>
          <w:b/>
          <w:bCs/>
        </w:rPr>
        <w:t xml:space="preserve"> Populations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4616"/>
        <w:gridCol w:w="2594"/>
      </w:tblGrid>
      <w:tr w:rsidR="00112345" w:rsidRPr="00272D53" w14:paraId="0C66E5CC" w14:textId="77777777" w:rsidTr="002A25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5DDCFA" w14:textId="77777777" w:rsidR="00112345" w:rsidRPr="00272D53" w:rsidRDefault="00112345" w:rsidP="00861BBB">
            <w:pPr>
              <w:rPr>
                <w:b/>
                <w:bCs/>
              </w:rPr>
            </w:pPr>
            <w:r w:rsidRPr="00272D53">
              <w:rPr>
                <w:b/>
                <w:bCs/>
              </w:rPr>
              <w:t>Population</w:t>
            </w:r>
          </w:p>
        </w:tc>
        <w:tc>
          <w:tcPr>
            <w:tcW w:w="0" w:type="auto"/>
            <w:vAlign w:val="center"/>
            <w:hideMark/>
          </w:tcPr>
          <w:p w14:paraId="54F33398" w14:textId="77777777" w:rsidR="00112345" w:rsidRPr="00272D53" w:rsidRDefault="00112345" w:rsidP="00861BBB">
            <w:pPr>
              <w:rPr>
                <w:b/>
                <w:bCs/>
              </w:rPr>
            </w:pPr>
            <w:r w:rsidRPr="00272D53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110F20B8" w14:textId="77777777" w:rsidR="00112345" w:rsidRPr="00272D53" w:rsidRDefault="00112345" w:rsidP="00861BBB">
            <w:pPr>
              <w:rPr>
                <w:b/>
                <w:bCs/>
              </w:rPr>
            </w:pPr>
            <w:r w:rsidRPr="00272D53">
              <w:rPr>
                <w:b/>
                <w:bCs/>
              </w:rPr>
              <w:t>Purpose</w:t>
            </w:r>
          </w:p>
        </w:tc>
      </w:tr>
      <w:tr w:rsidR="00112345" w:rsidRPr="00272D53" w14:paraId="1BDB7223" w14:textId="77777777" w:rsidTr="002A2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A8A5D" w14:textId="77777777" w:rsidR="00112345" w:rsidRPr="00272D53" w:rsidRDefault="00112345" w:rsidP="00861BBB">
            <w:r w:rsidRPr="00272D53">
              <w:rPr>
                <w:b/>
                <w:bCs/>
              </w:rPr>
              <w:t>Intent-to-Treat (ITT)</w:t>
            </w:r>
          </w:p>
        </w:tc>
        <w:tc>
          <w:tcPr>
            <w:tcW w:w="0" w:type="auto"/>
            <w:vAlign w:val="center"/>
            <w:hideMark/>
          </w:tcPr>
          <w:p w14:paraId="77EB0805" w14:textId="77777777" w:rsidR="00112345" w:rsidRPr="00272D53" w:rsidRDefault="00112345" w:rsidP="00861BBB">
            <w:r w:rsidRPr="00272D53">
              <w:t>All randomized participants</w:t>
            </w:r>
          </w:p>
        </w:tc>
        <w:tc>
          <w:tcPr>
            <w:tcW w:w="0" w:type="auto"/>
            <w:vAlign w:val="center"/>
            <w:hideMark/>
          </w:tcPr>
          <w:p w14:paraId="0E9F99C9" w14:textId="77777777" w:rsidR="00112345" w:rsidRPr="00272D53" w:rsidRDefault="00112345" w:rsidP="00861BBB">
            <w:r w:rsidRPr="00272D53">
              <w:t>Primary efficacy analysis</w:t>
            </w:r>
          </w:p>
        </w:tc>
      </w:tr>
      <w:tr w:rsidR="00112345" w:rsidRPr="00272D53" w14:paraId="69AF5CC7" w14:textId="77777777" w:rsidTr="002A2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67272" w14:textId="77777777" w:rsidR="00112345" w:rsidRPr="00272D53" w:rsidRDefault="00112345" w:rsidP="00861BBB">
            <w:r w:rsidRPr="00272D53">
              <w:rPr>
                <w:b/>
                <w:bCs/>
              </w:rPr>
              <w:t>Per-Protocol (PP)</w:t>
            </w:r>
          </w:p>
        </w:tc>
        <w:tc>
          <w:tcPr>
            <w:tcW w:w="0" w:type="auto"/>
            <w:vAlign w:val="center"/>
            <w:hideMark/>
          </w:tcPr>
          <w:p w14:paraId="0E514F11" w14:textId="77777777" w:rsidR="00112345" w:rsidRPr="00272D53" w:rsidRDefault="00112345" w:rsidP="00861BBB">
            <w:r w:rsidRPr="00272D53">
              <w:t>ITT population minus major protocol violators</w:t>
            </w:r>
          </w:p>
        </w:tc>
        <w:tc>
          <w:tcPr>
            <w:tcW w:w="0" w:type="auto"/>
            <w:vAlign w:val="center"/>
            <w:hideMark/>
          </w:tcPr>
          <w:p w14:paraId="6052F5DF" w14:textId="77777777" w:rsidR="00112345" w:rsidRPr="00272D53" w:rsidRDefault="00112345" w:rsidP="00861BBB">
            <w:r w:rsidRPr="00272D53">
              <w:t>Sensitivity analyses</w:t>
            </w:r>
          </w:p>
        </w:tc>
      </w:tr>
      <w:tr w:rsidR="00112345" w:rsidRPr="00272D53" w14:paraId="72087A96" w14:textId="77777777" w:rsidTr="002A2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7264C" w14:textId="77777777" w:rsidR="00112345" w:rsidRPr="00272D53" w:rsidRDefault="00112345" w:rsidP="00861BBB">
            <w:r w:rsidRPr="00272D53">
              <w:rPr>
                <w:b/>
                <w:bCs/>
              </w:rPr>
              <w:t>Safety Population</w:t>
            </w:r>
          </w:p>
        </w:tc>
        <w:tc>
          <w:tcPr>
            <w:tcW w:w="0" w:type="auto"/>
            <w:vAlign w:val="center"/>
            <w:hideMark/>
          </w:tcPr>
          <w:p w14:paraId="66D4E994" w14:textId="77777777" w:rsidR="00112345" w:rsidRPr="00272D53" w:rsidRDefault="00112345" w:rsidP="00861BBB">
            <w:r w:rsidRPr="00272D53">
              <w:t>All who received ≥1 dose</w:t>
            </w:r>
          </w:p>
        </w:tc>
        <w:tc>
          <w:tcPr>
            <w:tcW w:w="0" w:type="auto"/>
            <w:vAlign w:val="center"/>
            <w:hideMark/>
          </w:tcPr>
          <w:p w14:paraId="1111C6E8" w14:textId="77777777" w:rsidR="00112345" w:rsidRPr="00272D53" w:rsidRDefault="00112345" w:rsidP="00861BBB">
            <w:r w:rsidRPr="00272D53">
              <w:t>Safety endpoints</w:t>
            </w:r>
          </w:p>
        </w:tc>
      </w:tr>
    </w:tbl>
    <w:p w14:paraId="4A53B132" w14:textId="27469077" w:rsidR="00112345" w:rsidRPr="00272D53" w:rsidRDefault="00112345" w:rsidP="00112345"/>
    <w:p w14:paraId="07C1A9CD" w14:textId="77777777" w:rsidR="00112345" w:rsidRPr="00272D53" w:rsidRDefault="00112345" w:rsidP="00112345">
      <w:pPr>
        <w:rPr>
          <w:b/>
          <w:bCs/>
        </w:rPr>
      </w:pPr>
      <w:r w:rsidRPr="00272D53">
        <w:rPr>
          <w:b/>
          <w:bCs/>
        </w:rPr>
        <w:t>3. Primary Endpoint</w:t>
      </w:r>
    </w:p>
    <w:p w14:paraId="2B9BE0C3" w14:textId="77777777" w:rsidR="00112345" w:rsidRPr="00272D53" w:rsidRDefault="00112345" w:rsidP="00112345">
      <w:pPr>
        <w:numPr>
          <w:ilvl w:val="0"/>
          <w:numId w:val="2"/>
        </w:numPr>
      </w:pPr>
      <w:r w:rsidRPr="00272D53">
        <w:rPr>
          <w:b/>
          <w:bCs/>
        </w:rPr>
        <w:t>Endpoint:</w:t>
      </w:r>
      <w:r w:rsidRPr="00272D53">
        <w:t xml:space="preserve"> Time to first occurrence of CV death or hospitalization for heart failure</w:t>
      </w:r>
    </w:p>
    <w:p w14:paraId="160A50AA" w14:textId="77777777" w:rsidR="00112345" w:rsidRPr="00272D53" w:rsidRDefault="00112345" w:rsidP="00112345">
      <w:pPr>
        <w:numPr>
          <w:ilvl w:val="0"/>
          <w:numId w:val="2"/>
        </w:numPr>
      </w:pPr>
      <w:r w:rsidRPr="00272D53">
        <w:rPr>
          <w:b/>
          <w:bCs/>
        </w:rPr>
        <w:t>Analysis Method:</w:t>
      </w:r>
      <w:r w:rsidRPr="00272D53">
        <w:t xml:space="preserve"> Cox proportional hazards model</w:t>
      </w:r>
    </w:p>
    <w:p w14:paraId="24C54999" w14:textId="77777777" w:rsidR="00112345" w:rsidRPr="00272D53" w:rsidRDefault="00112345" w:rsidP="00112345">
      <w:pPr>
        <w:numPr>
          <w:ilvl w:val="0"/>
          <w:numId w:val="2"/>
        </w:numPr>
      </w:pPr>
      <w:r w:rsidRPr="00272D53">
        <w:rPr>
          <w:b/>
          <w:bCs/>
        </w:rPr>
        <w:t>Covariates:</w:t>
      </w:r>
      <w:r w:rsidRPr="00272D53">
        <w:t xml:space="preserve"> Baseline eGFR, diabetes status, region</w:t>
      </w:r>
    </w:p>
    <w:p w14:paraId="3FA54321" w14:textId="77777777" w:rsidR="00112345" w:rsidRPr="00272D53" w:rsidRDefault="00112345" w:rsidP="00112345">
      <w:pPr>
        <w:numPr>
          <w:ilvl w:val="0"/>
          <w:numId w:val="2"/>
        </w:numPr>
      </w:pPr>
      <w:r w:rsidRPr="00272D53">
        <w:rPr>
          <w:b/>
          <w:bCs/>
        </w:rPr>
        <w:t>Alpha Level:</w:t>
      </w:r>
      <w:r w:rsidRPr="00272D53">
        <w:t xml:space="preserve"> 0.05 (2-sided)</w:t>
      </w:r>
    </w:p>
    <w:p w14:paraId="0E81FF3B" w14:textId="2FB34E98" w:rsidR="00112345" w:rsidRPr="00272D53" w:rsidRDefault="00112345" w:rsidP="00112345">
      <w:pPr>
        <w:numPr>
          <w:ilvl w:val="0"/>
          <w:numId w:val="2"/>
        </w:numPr>
      </w:pPr>
      <w:r w:rsidRPr="00272D53">
        <w:rPr>
          <w:b/>
          <w:bCs/>
        </w:rPr>
        <w:lastRenderedPageBreak/>
        <w:t>Interim Analysis:</w:t>
      </w:r>
      <w:r w:rsidRPr="00272D53">
        <w:t xml:space="preserve"> Group sequential design with O'Brien-Fleming boundaries</w:t>
      </w:r>
    </w:p>
    <w:p w14:paraId="2C294091" w14:textId="77777777" w:rsidR="00112345" w:rsidRPr="00272D53" w:rsidRDefault="00112345" w:rsidP="00112345">
      <w:pPr>
        <w:rPr>
          <w:b/>
          <w:bCs/>
        </w:rPr>
      </w:pPr>
      <w:r w:rsidRPr="00272D53">
        <w:rPr>
          <w:b/>
          <w:bCs/>
        </w:rPr>
        <w:t>4. Secondary Endpoints</w:t>
      </w:r>
    </w:p>
    <w:p w14:paraId="459ED51D" w14:textId="77777777" w:rsidR="00112345" w:rsidRPr="00272D53" w:rsidRDefault="00112345" w:rsidP="00112345">
      <w:pPr>
        <w:numPr>
          <w:ilvl w:val="0"/>
          <w:numId w:val="3"/>
        </w:numPr>
      </w:pPr>
      <w:r w:rsidRPr="00272D53">
        <w:t>Change from baseline in:</w:t>
      </w:r>
    </w:p>
    <w:p w14:paraId="79629C96" w14:textId="77777777" w:rsidR="00112345" w:rsidRPr="00272D53" w:rsidRDefault="00112345" w:rsidP="00112345">
      <w:pPr>
        <w:numPr>
          <w:ilvl w:val="1"/>
          <w:numId w:val="3"/>
        </w:numPr>
      </w:pPr>
      <w:r w:rsidRPr="00272D53">
        <w:rPr>
          <w:b/>
          <w:bCs/>
        </w:rPr>
        <w:t>NT-proBNP</w:t>
      </w:r>
      <w:r w:rsidRPr="00272D53">
        <w:t xml:space="preserve"> at Week 12</w:t>
      </w:r>
    </w:p>
    <w:p w14:paraId="571E2BA4" w14:textId="77777777" w:rsidR="00112345" w:rsidRPr="00272D53" w:rsidRDefault="00112345" w:rsidP="00112345">
      <w:pPr>
        <w:numPr>
          <w:ilvl w:val="1"/>
          <w:numId w:val="3"/>
        </w:numPr>
      </w:pPr>
      <w:r w:rsidRPr="00272D53">
        <w:rPr>
          <w:b/>
          <w:bCs/>
        </w:rPr>
        <w:t>KCCQ clinical summary score</w:t>
      </w:r>
    </w:p>
    <w:p w14:paraId="3B7D03E0" w14:textId="77777777" w:rsidR="00112345" w:rsidRPr="00272D53" w:rsidRDefault="00112345" w:rsidP="00112345">
      <w:pPr>
        <w:numPr>
          <w:ilvl w:val="1"/>
          <w:numId w:val="3"/>
        </w:numPr>
      </w:pPr>
      <w:r w:rsidRPr="00272D53">
        <w:rPr>
          <w:b/>
          <w:bCs/>
        </w:rPr>
        <w:t>eGFR slope</w:t>
      </w:r>
    </w:p>
    <w:p w14:paraId="460A8549" w14:textId="77777777" w:rsidR="00112345" w:rsidRPr="00272D53" w:rsidRDefault="00112345" w:rsidP="00112345">
      <w:pPr>
        <w:numPr>
          <w:ilvl w:val="0"/>
          <w:numId w:val="3"/>
        </w:numPr>
      </w:pPr>
      <w:r w:rsidRPr="00272D53">
        <w:rPr>
          <w:b/>
          <w:bCs/>
        </w:rPr>
        <w:t>Statistical Tests:</w:t>
      </w:r>
      <w:r w:rsidRPr="00272D53">
        <w:t xml:space="preserve"> ANCOVA, MMRM</w:t>
      </w:r>
    </w:p>
    <w:p w14:paraId="79875A92" w14:textId="38B24C2E" w:rsidR="00112345" w:rsidRPr="00272D53" w:rsidRDefault="00112345" w:rsidP="00112345">
      <w:pPr>
        <w:numPr>
          <w:ilvl w:val="0"/>
          <w:numId w:val="3"/>
        </w:numPr>
      </w:pPr>
      <w:r w:rsidRPr="00272D53">
        <w:rPr>
          <w:b/>
          <w:bCs/>
        </w:rPr>
        <w:t>Adjustment:</w:t>
      </w:r>
      <w:r w:rsidRPr="00272D53">
        <w:t xml:space="preserve"> Hierarchical testing to control type I error</w:t>
      </w:r>
    </w:p>
    <w:p w14:paraId="58AA96FD" w14:textId="77777777" w:rsidR="00112345" w:rsidRPr="00272D53" w:rsidRDefault="00112345" w:rsidP="00112345">
      <w:pPr>
        <w:rPr>
          <w:b/>
          <w:bCs/>
        </w:rPr>
      </w:pPr>
      <w:r w:rsidRPr="00272D53">
        <w:rPr>
          <w:b/>
          <w:bCs/>
        </w:rPr>
        <w:t>5. Missing Data Handling</w:t>
      </w:r>
    </w:p>
    <w:p w14:paraId="236F3CCE" w14:textId="77777777" w:rsidR="00112345" w:rsidRPr="00272D53" w:rsidRDefault="00112345" w:rsidP="00112345">
      <w:pPr>
        <w:numPr>
          <w:ilvl w:val="0"/>
          <w:numId w:val="4"/>
        </w:numPr>
      </w:pPr>
      <w:r w:rsidRPr="00272D53">
        <w:t>For time-to-event: Participants lost to follow-up will be censored at last known alive</w:t>
      </w:r>
    </w:p>
    <w:p w14:paraId="7D7C7CF4" w14:textId="77777777" w:rsidR="00112345" w:rsidRPr="00272D53" w:rsidRDefault="00112345" w:rsidP="00112345">
      <w:pPr>
        <w:numPr>
          <w:ilvl w:val="0"/>
          <w:numId w:val="4"/>
        </w:numPr>
      </w:pPr>
      <w:r w:rsidRPr="00272D53">
        <w:t>For continuous variables: Multiple imputation under MAR (missing at random) assumption</w:t>
      </w:r>
    </w:p>
    <w:p w14:paraId="4A4AD70B" w14:textId="42F13159" w:rsidR="00112345" w:rsidRPr="00272D53" w:rsidRDefault="00112345" w:rsidP="00112345">
      <w:pPr>
        <w:numPr>
          <w:ilvl w:val="0"/>
          <w:numId w:val="4"/>
        </w:numPr>
      </w:pPr>
      <w:r w:rsidRPr="00272D53">
        <w:t>Sensitivity analyses using tipping point and pattern mixture models</w:t>
      </w:r>
    </w:p>
    <w:p w14:paraId="342895F7" w14:textId="77777777" w:rsidR="00112345" w:rsidRPr="00272D53" w:rsidRDefault="00112345" w:rsidP="00112345">
      <w:pPr>
        <w:rPr>
          <w:b/>
          <w:bCs/>
        </w:rPr>
      </w:pPr>
      <w:r w:rsidRPr="00272D53">
        <w:rPr>
          <w:b/>
          <w:bCs/>
        </w:rPr>
        <w:t>6. Subgroup Analyses</w:t>
      </w:r>
    </w:p>
    <w:p w14:paraId="140DFDD3" w14:textId="77777777" w:rsidR="00112345" w:rsidRPr="00272D53" w:rsidRDefault="00112345" w:rsidP="00112345">
      <w:r w:rsidRPr="00272D53">
        <w:t>Prespecified subgroups include:</w:t>
      </w:r>
    </w:p>
    <w:p w14:paraId="77CF3A00" w14:textId="77777777" w:rsidR="00112345" w:rsidRPr="00272D53" w:rsidRDefault="00112345" w:rsidP="00112345">
      <w:pPr>
        <w:numPr>
          <w:ilvl w:val="0"/>
          <w:numId w:val="5"/>
        </w:numPr>
      </w:pPr>
      <w:r w:rsidRPr="00272D53">
        <w:t>Diabetes vs. non-diabetes</w:t>
      </w:r>
    </w:p>
    <w:p w14:paraId="63F11499" w14:textId="77777777" w:rsidR="00112345" w:rsidRPr="00272D53" w:rsidRDefault="00112345" w:rsidP="00112345">
      <w:pPr>
        <w:numPr>
          <w:ilvl w:val="0"/>
          <w:numId w:val="5"/>
        </w:numPr>
      </w:pPr>
      <w:r w:rsidRPr="00272D53">
        <w:t>Baseline eGFR &lt;60 vs. ≥60</w:t>
      </w:r>
    </w:p>
    <w:p w14:paraId="2A285813" w14:textId="2E530FE4" w:rsidR="00112345" w:rsidRPr="00272D53" w:rsidRDefault="00112345" w:rsidP="00112345">
      <w:pPr>
        <w:numPr>
          <w:ilvl w:val="0"/>
          <w:numId w:val="5"/>
        </w:numPr>
      </w:pPr>
      <w:r w:rsidRPr="00272D53">
        <w:t>Sex, region, age (&lt;65, ≥65)</w:t>
      </w:r>
      <w:r w:rsidRPr="00272D53">
        <w:br/>
        <w:t>Interaction terms will be explored; results considered exploratory</w:t>
      </w:r>
    </w:p>
    <w:p w14:paraId="68C7A6FE" w14:textId="77777777" w:rsidR="00112345" w:rsidRPr="00272D53" w:rsidRDefault="00112345" w:rsidP="00112345">
      <w:pPr>
        <w:rPr>
          <w:b/>
          <w:bCs/>
        </w:rPr>
      </w:pPr>
      <w:r w:rsidRPr="00272D53">
        <w:rPr>
          <w:b/>
          <w:bCs/>
        </w:rPr>
        <w:t>7. Software and Validation</w:t>
      </w:r>
    </w:p>
    <w:p w14:paraId="4E5E5329" w14:textId="77777777" w:rsidR="00112345" w:rsidRPr="00272D53" w:rsidRDefault="00112345" w:rsidP="00112345">
      <w:pPr>
        <w:numPr>
          <w:ilvl w:val="0"/>
          <w:numId w:val="6"/>
        </w:numPr>
      </w:pPr>
      <w:r w:rsidRPr="00272D53">
        <w:rPr>
          <w:b/>
          <w:bCs/>
        </w:rPr>
        <w:t>Software Used:</w:t>
      </w:r>
      <w:r w:rsidRPr="00272D53">
        <w:t xml:space="preserve"> SAS 9.4 and R 4.2</w:t>
      </w:r>
    </w:p>
    <w:p w14:paraId="5D2A572C" w14:textId="1048A80E" w:rsidR="00112345" w:rsidRPr="00272D53" w:rsidRDefault="00112345" w:rsidP="00112345">
      <w:pPr>
        <w:numPr>
          <w:ilvl w:val="0"/>
          <w:numId w:val="6"/>
        </w:numPr>
      </w:pPr>
      <w:r w:rsidRPr="00272D53">
        <w:t>Validation will follow internal SOPs including double programming and blinded review</w:t>
      </w:r>
    </w:p>
    <w:p w14:paraId="3C5F155E" w14:textId="77777777" w:rsidR="00112345" w:rsidRPr="00272D53" w:rsidRDefault="00112345" w:rsidP="00112345">
      <w:pPr>
        <w:rPr>
          <w:b/>
          <w:bCs/>
        </w:rPr>
      </w:pPr>
      <w:r w:rsidRPr="00272D53">
        <w:rPr>
          <w:b/>
          <w:bCs/>
        </w:rPr>
        <w:t>8. Tables, Listings, Figures (TLFs)</w:t>
      </w:r>
    </w:p>
    <w:p w14:paraId="26C37D95" w14:textId="77777777" w:rsidR="00112345" w:rsidRPr="00272D53" w:rsidRDefault="00112345" w:rsidP="00112345">
      <w:r w:rsidRPr="00272D53">
        <w:t>Templates will be finalized prior to database lock and include:</w:t>
      </w:r>
    </w:p>
    <w:p w14:paraId="34B58D14" w14:textId="77777777" w:rsidR="00112345" w:rsidRPr="00272D53" w:rsidRDefault="00112345" w:rsidP="00112345">
      <w:pPr>
        <w:numPr>
          <w:ilvl w:val="0"/>
          <w:numId w:val="7"/>
        </w:numPr>
      </w:pPr>
      <w:r w:rsidRPr="00272D53">
        <w:t>Kaplan-Meier survival curves</w:t>
      </w:r>
    </w:p>
    <w:p w14:paraId="33F20AD6" w14:textId="77777777" w:rsidR="00112345" w:rsidRPr="00272D53" w:rsidRDefault="00112345" w:rsidP="00112345">
      <w:pPr>
        <w:numPr>
          <w:ilvl w:val="0"/>
          <w:numId w:val="7"/>
        </w:numPr>
      </w:pPr>
      <w:r w:rsidRPr="00272D53">
        <w:t>Forest plots for subgroups</w:t>
      </w:r>
    </w:p>
    <w:p w14:paraId="16B993AE" w14:textId="4CFF24E2" w:rsidR="00112345" w:rsidRPr="00272D53" w:rsidRDefault="00112345" w:rsidP="00112345">
      <w:pPr>
        <w:numPr>
          <w:ilvl w:val="0"/>
          <w:numId w:val="7"/>
        </w:numPr>
      </w:pPr>
      <w:r w:rsidRPr="00272D53">
        <w:lastRenderedPageBreak/>
        <w:t>Longitudinal plots for biomarkers</w:t>
      </w:r>
    </w:p>
    <w:p w14:paraId="68634A75" w14:textId="77777777" w:rsidR="00112345" w:rsidRPr="00272D53" w:rsidRDefault="00112345" w:rsidP="00112345">
      <w:pPr>
        <w:rPr>
          <w:b/>
          <w:bCs/>
        </w:rPr>
      </w:pPr>
      <w:r w:rsidRPr="00272D53">
        <w:rPr>
          <w:b/>
          <w:bCs/>
        </w:rPr>
        <w:t>9. References</w:t>
      </w:r>
    </w:p>
    <w:p w14:paraId="442C58F3" w14:textId="77777777" w:rsidR="00112345" w:rsidRPr="00272D53" w:rsidRDefault="00112345" w:rsidP="00112345">
      <w:pPr>
        <w:numPr>
          <w:ilvl w:val="0"/>
          <w:numId w:val="8"/>
        </w:numPr>
      </w:pPr>
      <w:r w:rsidRPr="00272D53">
        <w:t>ICH E9: Statistical Principles for Clinical Trials</w:t>
      </w:r>
    </w:p>
    <w:p w14:paraId="745D3213" w14:textId="77777777" w:rsidR="00112345" w:rsidRPr="00272D53" w:rsidRDefault="00112345" w:rsidP="00112345">
      <w:pPr>
        <w:numPr>
          <w:ilvl w:val="0"/>
          <w:numId w:val="8"/>
        </w:numPr>
      </w:pPr>
      <w:r w:rsidRPr="00272D53">
        <w:t>DAPA-HF Trial SAP Template</w:t>
      </w:r>
    </w:p>
    <w:p w14:paraId="3FF17914" w14:textId="40877367" w:rsidR="00112345" w:rsidRPr="00272D53" w:rsidRDefault="00112345" w:rsidP="00112345">
      <w:pPr>
        <w:numPr>
          <w:ilvl w:val="0"/>
          <w:numId w:val="8"/>
        </w:numPr>
      </w:pPr>
      <w:r w:rsidRPr="00272D53">
        <w:t>Internal SOP-BIO-101, SOP-BIO-210</w:t>
      </w:r>
    </w:p>
    <w:p w14:paraId="2DBEDD04" w14:textId="77777777" w:rsidR="00112345" w:rsidRPr="00272D53" w:rsidRDefault="00112345" w:rsidP="00112345">
      <w:pPr>
        <w:rPr>
          <w:b/>
          <w:bCs/>
        </w:rPr>
      </w:pPr>
      <w:r w:rsidRPr="00272D53">
        <w:rPr>
          <w:b/>
          <w:bCs/>
        </w:rPr>
        <w:t>Supports CSP Prompts Like:</w:t>
      </w:r>
    </w:p>
    <w:p w14:paraId="0E31B9BF" w14:textId="77777777" w:rsidR="00112345" w:rsidRPr="00272D53" w:rsidRDefault="00112345" w:rsidP="00112345">
      <w:pPr>
        <w:numPr>
          <w:ilvl w:val="0"/>
          <w:numId w:val="9"/>
        </w:numPr>
      </w:pPr>
      <w:r w:rsidRPr="00272D53">
        <w:t>#HC_AI_Statistical_Methods#</w:t>
      </w:r>
    </w:p>
    <w:p w14:paraId="24AF9F51" w14:textId="77777777" w:rsidR="00112345" w:rsidRPr="00272D53" w:rsidRDefault="00112345" w:rsidP="00112345">
      <w:pPr>
        <w:numPr>
          <w:ilvl w:val="0"/>
          <w:numId w:val="9"/>
        </w:numPr>
      </w:pPr>
      <w:r w:rsidRPr="00272D53">
        <w:t>#HC_AI_Analysis_Population#</w:t>
      </w:r>
    </w:p>
    <w:p w14:paraId="007FB27B" w14:textId="77777777" w:rsidR="00112345" w:rsidRPr="00272D53" w:rsidRDefault="00112345" w:rsidP="00112345">
      <w:pPr>
        <w:numPr>
          <w:ilvl w:val="0"/>
          <w:numId w:val="9"/>
        </w:numPr>
      </w:pPr>
      <w:r w:rsidRPr="00272D53">
        <w:t>#HC_AI_Research_Hypothesis#</w:t>
      </w:r>
    </w:p>
    <w:p w14:paraId="52D68286" w14:textId="77777777" w:rsidR="00BB4E75" w:rsidRDefault="00BB4E75"/>
    <w:sectPr w:rsidR="00BB4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215C1"/>
    <w:multiLevelType w:val="multilevel"/>
    <w:tmpl w:val="7966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51CD7"/>
    <w:multiLevelType w:val="multilevel"/>
    <w:tmpl w:val="2D6C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140A3"/>
    <w:multiLevelType w:val="multilevel"/>
    <w:tmpl w:val="D6A6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D140C"/>
    <w:multiLevelType w:val="multilevel"/>
    <w:tmpl w:val="8C0E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824B4"/>
    <w:multiLevelType w:val="multilevel"/>
    <w:tmpl w:val="6B2C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570925"/>
    <w:multiLevelType w:val="multilevel"/>
    <w:tmpl w:val="134C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451AFF"/>
    <w:multiLevelType w:val="multilevel"/>
    <w:tmpl w:val="DBB0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75F70"/>
    <w:multiLevelType w:val="multilevel"/>
    <w:tmpl w:val="0F28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B239B3"/>
    <w:multiLevelType w:val="multilevel"/>
    <w:tmpl w:val="81AA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1571854">
    <w:abstractNumId w:val="6"/>
  </w:num>
  <w:num w:numId="2" w16cid:durableId="1882815077">
    <w:abstractNumId w:val="1"/>
  </w:num>
  <w:num w:numId="3" w16cid:durableId="1882744253">
    <w:abstractNumId w:val="7"/>
  </w:num>
  <w:num w:numId="4" w16cid:durableId="307250683">
    <w:abstractNumId w:val="4"/>
  </w:num>
  <w:num w:numId="5" w16cid:durableId="594442515">
    <w:abstractNumId w:val="8"/>
  </w:num>
  <w:num w:numId="6" w16cid:durableId="1059133886">
    <w:abstractNumId w:val="2"/>
  </w:num>
  <w:num w:numId="7" w16cid:durableId="232785770">
    <w:abstractNumId w:val="5"/>
  </w:num>
  <w:num w:numId="8" w16cid:durableId="904416455">
    <w:abstractNumId w:val="0"/>
  </w:num>
  <w:num w:numId="9" w16cid:durableId="7081869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45"/>
    <w:rsid w:val="000D7198"/>
    <w:rsid w:val="00112345"/>
    <w:rsid w:val="00120F63"/>
    <w:rsid w:val="002A2529"/>
    <w:rsid w:val="00371957"/>
    <w:rsid w:val="00560F83"/>
    <w:rsid w:val="00884440"/>
    <w:rsid w:val="00B63299"/>
    <w:rsid w:val="00B7777C"/>
    <w:rsid w:val="00BB4E75"/>
    <w:rsid w:val="00D27FD0"/>
    <w:rsid w:val="00E2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97E75"/>
  <w15:chartTrackingRefBased/>
  <w15:docId w15:val="{C90EEB13-002A-47D3-BE24-357F9527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345"/>
  </w:style>
  <w:style w:type="paragraph" w:styleId="Heading1">
    <w:name w:val="heading 1"/>
    <w:basedOn w:val="Normal"/>
    <w:next w:val="Normal"/>
    <w:link w:val="Heading1Char"/>
    <w:uiPriority w:val="9"/>
    <w:qFormat/>
    <w:rsid w:val="00112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3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3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3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3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3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AE632792F00D49BDA4C70E8CF3C324" ma:contentTypeVersion="10" ma:contentTypeDescription="Create a new document." ma:contentTypeScope="" ma:versionID="cc1815869325ca691cc806e9cd6a8294">
  <xsd:schema xmlns:xsd="http://www.w3.org/2001/XMLSchema" xmlns:xs="http://www.w3.org/2001/XMLSchema" xmlns:p="http://schemas.microsoft.com/office/2006/metadata/properties" xmlns:ns3="4aaa2fc8-9ca6-47d7-9e06-b4d7ee659a2d" targetNamespace="http://schemas.microsoft.com/office/2006/metadata/properties" ma:root="true" ma:fieldsID="869fd22047b07ca7ea1fd1b9ff100777" ns3:_="">
    <xsd:import namespace="4aaa2fc8-9ca6-47d7-9e06-b4d7ee659a2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a2fc8-9ca6-47d7-9e06-b4d7ee659a2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aa2fc8-9ca6-47d7-9e06-b4d7ee659a2d" xsi:nil="true"/>
  </documentManagement>
</p:properties>
</file>

<file path=customXml/itemProps1.xml><?xml version="1.0" encoding="utf-8"?>
<ds:datastoreItem xmlns:ds="http://schemas.openxmlformats.org/officeDocument/2006/customXml" ds:itemID="{66627C7F-61F4-42BD-88D3-60A7EE6001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aa2fc8-9ca6-47d7-9e06-b4d7ee659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F4017C-7387-4055-B98D-96B6756C3C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5D58A8-2CC3-4FA4-9D0C-0BCB6C28F562}">
  <ds:schemaRefs>
    <ds:schemaRef ds:uri="http://www.w3.org/XML/1998/namespace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4aaa2fc8-9ca6-47d7-9e06-b4d7ee659a2d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Amsham</dc:creator>
  <cp:keywords/>
  <dc:description/>
  <cp:lastModifiedBy>Vineeth Amsham</cp:lastModifiedBy>
  <cp:revision>2</cp:revision>
  <dcterms:created xsi:type="dcterms:W3CDTF">2025-06-04T02:17:00Z</dcterms:created>
  <dcterms:modified xsi:type="dcterms:W3CDTF">2025-06-04T03:47:00Z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0x010100F8AE632792F00D49BDA4C70E8CF3C324</vt:lpwstr>
  </property>
</Properties>
</file>