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 Leakage-Aware XGBoost Framework with Sliding-Window Feature Extraction for Robust Failure Precursor Detection in Large-Scale Data Centers</w:t>
      </w:r>
    </w:p>
    <w:p>
      <w:pPr>
        <w:pStyle w:val="Heading2"/>
        <w:spacing w:after="120" w:before="240"/>
      </w:pPr>
      <w:r>
        <w:rPr>
          <w:rFonts w:ascii="Times New Roman" w:cs="Times New Roman" w:eastAsia="Times New Roman" w:hAnsi="Times New Roman"/>
          <w:b/>
          <w:bCs/>
          <w:i/>
          <w:iCs/>
          <w:sz w:val="24"/>
          <w:szCs w:val="24"/>
        </w:rPr>
        <w:t xml:space="preserve">Abstract</w:t>
      </w:r>
    </w:p>
    <w:p>
      <w:pPr>
        <w:spacing w:after="160" w:line="276"/>
        <w:jc w:val="both"/>
      </w:pPr>
      <w:r>
        <w:rPr>
          <w:rFonts w:ascii="Times New Roman" w:cs="Times New Roman" w:eastAsia="Times New Roman" w:hAnsi="Times New Roman"/>
          <w:sz w:val="22"/>
          <w:szCs w:val="22"/>
        </w:rPr>
        <w:t xml:space="preserve">Failure precursor detection in large-scale data centers is increasingly approached as a supervised machine learning problem trained over historical telemetry. A substantial share of the published performance in this area, however, is difficult to trust at face value because common feature-construction and validation practices permit temporal data leakage: centered or bidirectional rolling windows can incorporate information from after the prediction timestamp, and random or k-fold cross-validation can place temporally adjacent, highly correlated observations on both sides of the train/test boundary. This paper presents Methodology 1 (M1) of a broader PhD research programme on AI-driven failure prediction in data centers: a leakage-aware classical machine learning framework built around backward-only multi-scale sliding-window feature extraction, structurally separated forward-horizon failure labeling, chronological train/validation/test partitioning, forward-chaining hyperparameter optimization, and an explicit, auditable leakage-check module, applied to XGBoost as the primary failure precursor detection model and benchmarked against Random Forest and Support Vector Machine baselines under identical strict evaluation conditions. The framework is evaluated across three independent public traces — the Google Cluster Trace, the Alibaba Cluster Trace, and the Azure Public Dataset — using a dataset harmonization protocol that identifies only the telemetry variables genuinely common to each trace rather than assuming schema parity. The experimental design isolates feature-level and validation-level leakage through a four-condition decomposition (E1–E4) and quantifies each pipeline component's individual contribution through a five-configuration ablation study (C1–C5). Consistent with sound experimental practice, all numerical results in this paper are presented as properly formatted table templates to be populated once the described experiments are executed; no performance values are fabricated or presented as findings prior to experimentation. The contribution of this work is not the use of XGBoost itself, but the design of a unified, auditable, leakage-aware pipeline for data-center failure precursor detection, together with an experimental protocol capable of separately quantifying feature-leakage effects, validation-leakage effects, and the individual value of each proposed safeguard.</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data center failure prediction; temporal data leakage; XGBoost; sliding-window feature extraction; forward-chaining cross-validation; leakage audit; class imbalance; failure precursor detection</w:t>
      </w:r>
    </w:p>
    <w:p>
      <w:pPr>
        <w:pStyle w:val="Heading1"/>
        <w:spacing w:after="160" w:before="320"/>
      </w:pPr>
      <w:r>
        <w:rPr>
          <w:rFonts w:ascii="Times New Roman" w:cs="Times New Roman" w:eastAsia="Times New Roman" w:hAnsi="Times New Roman"/>
          <w:b/>
          <w:bCs/>
          <w:sz w:val="26"/>
          <w:szCs w:val="26"/>
        </w:rPr>
        <w:t xml:space="preserve">1. Introduction</w:t>
      </w:r>
    </w:p>
    <w:p>
      <w:pPr>
        <w:pStyle w:val="Heading2"/>
        <w:spacing w:after="120" w:before="240"/>
      </w:pPr>
      <w:r>
        <w:rPr>
          <w:rFonts w:ascii="Times New Roman" w:cs="Times New Roman" w:eastAsia="Times New Roman" w:hAnsi="Times New Roman"/>
          <w:b/>
          <w:bCs/>
          <w:i/>
          <w:iCs/>
          <w:sz w:val="24"/>
          <w:szCs w:val="24"/>
        </w:rPr>
        <w:t xml:space="preserve">1.1 Background</w:t>
      </w:r>
    </w:p>
    <w:p>
      <w:pPr>
        <w:spacing w:after="160" w:line="276"/>
        <w:jc w:val="both"/>
      </w:pPr>
      <w:r>
        <w:rPr>
          <w:rFonts w:ascii="Times New Roman" w:cs="Times New Roman" w:eastAsia="Times New Roman" w:hAnsi="Times New Roman"/>
          <w:sz w:val="22"/>
          <w:szCs w:val="22"/>
        </w:rPr>
        <w:t xml:space="preserve">Modern data centers operate tens to hundreds of thousands of machines under continuous, heterogeneous workloads. Unplanned node or task failures translate directly into service-level agreement (SLA) violations, wasted compute cycles, and elevated energy consumption from redundant provisioning maintained as a safety margin against such failures. Cloud operators including Google, Alibaba, and Microsoft Azure have released large-scale cluster traces recording per-task and per-machine telemetry over extended operational windows, and these traces have become the standard substrate for research into predictive failure detection. The underlying premise is that telemetry signals — CPU utilization spikes, memory pressure, abnormal I/O patterns, and scheduling anomalies — often precede failures by a measurable lead time, and that a sufficiently sensitive classifier trained on historical instances of this precursor behavior can flag at-risk tasks or machines before they fail.</w:t>
      </w:r>
    </w:p>
    <w:p>
      <w:pPr>
        <w:pStyle w:val="Heading2"/>
        <w:spacing w:after="120" w:before="240"/>
      </w:pPr>
      <w:r>
        <w:rPr>
          <w:rFonts w:ascii="Times New Roman" w:cs="Times New Roman" w:eastAsia="Times New Roman" w:hAnsi="Times New Roman"/>
          <w:b/>
          <w:bCs/>
          <w:i/>
          <w:iCs/>
          <w:sz w:val="24"/>
          <w:szCs w:val="24"/>
        </w:rPr>
        <w:t xml:space="preserve">1.2 Motivation</w:t>
      </w:r>
    </w:p>
    <w:p>
      <w:pPr>
        <w:spacing w:after="160" w:line="276"/>
        <w:jc w:val="both"/>
      </w:pPr>
      <w:r>
        <w:rPr>
          <w:rFonts w:ascii="Times New Roman" w:cs="Times New Roman" w:eastAsia="Times New Roman" w:hAnsi="Times New Roman"/>
          <w:sz w:val="22"/>
          <w:szCs w:val="22"/>
        </w:rPr>
        <w:t xml:space="preserve">Despite a substantial body of work reporting strong classification performance for data-center failure prediction, a recurring and under-examined problem undermines the credibility of many of these results: temporal data leakage. When features are constructed using centered or bidirectional rolling windows, or when cross-validation folds are drawn without respecting chronological order, information from the future of a trace can leak into the training signal used to predict events in the past. This inflates offline performance metrics in ways that do not survive contact with a genuinely forward-looking production deployment, in which a model must score live telemetry using only information available up to the current timestamp. Published pipelines rarely document window construction in sufficient detail to confirm they avoid this problem, and standard k-fold cross-validation — the default choice in much of this literature — is structurally mismatched to time-ordered, autocorrelated failure data.</w:t>
      </w:r>
    </w:p>
    <w:p>
      <w:pPr>
        <w:pStyle w:val="Heading2"/>
        <w:spacing w:after="120" w:before="240"/>
      </w:pPr>
      <w:r>
        <w:rPr>
          <w:rFonts w:ascii="Times New Roman" w:cs="Times New Roman" w:eastAsia="Times New Roman" w:hAnsi="Times New Roman"/>
          <w:b/>
          <w:bCs/>
          <w:i/>
          <w:iCs/>
          <w:sz w:val="24"/>
          <w:szCs w:val="24"/>
        </w:rPr>
        <w:t xml:space="preserve">1.3 Problem Statement</w:t>
      </w:r>
    </w:p>
    <w:p>
      <w:pPr>
        <w:spacing w:after="160" w:line="276"/>
        <w:jc w:val="both"/>
      </w:pPr>
      <w:r>
        <w:rPr>
          <w:rFonts w:ascii="Times New Roman" w:cs="Times New Roman" w:eastAsia="Times New Roman" w:hAnsi="Times New Roman"/>
          <w:sz w:val="22"/>
          <w:szCs w:val="22"/>
        </w:rPr>
        <w:t xml:space="preserve">Failure precursor detection models trained on data-center telemetry are frequently evaluated using feature-extraction and validation procedures that permit temporal leakage, producing offline performance estimates that overstate real deployment accuracy. This paper addresses the problem of constructing a supervised failure precursor detection pipeline — specifically an XGBoost-based classifier — whose feature engineering and evaluation protocol are provably leakage-free and auditable, so that reported metrics reflect what an operator would actually observe when the model is deployed to score live, incoming telemetry in strict chronological order.</w:t>
      </w:r>
    </w:p>
    <w:p>
      <w:pPr>
        <w:pStyle w:val="Heading2"/>
        <w:spacing w:after="120" w:before="240"/>
      </w:pPr>
      <w:r>
        <w:rPr>
          <w:rFonts w:ascii="Times New Roman" w:cs="Times New Roman" w:eastAsia="Times New Roman" w:hAnsi="Times New Roman"/>
          <w:b/>
          <w:bCs/>
          <w:i/>
          <w:iCs/>
          <w:sz w:val="24"/>
          <w:szCs w:val="24"/>
        </w:rPr>
        <w:t xml:space="preserve">1.4 Research Questions</w:t>
      </w:r>
    </w:p>
    <w:p>
      <w:pPr>
        <w:pStyle w:val="ListParagraph"/>
        <w:numPr>
          <w:ilvl w:val="0"/>
          <w:numId w:val="2"/>
        </w:numPr>
        <w:spacing w:after="100" w:line="276"/>
      </w:pPr>
      <w:r>
        <w:rPr>
          <w:rFonts w:ascii="Times New Roman" w:cs="Times New Roman" w:eastAsia="Times New Roman" w:hAnsi="Times New Roman"/>
          <w:sz w:val="22"/>
          <w:szCs w:val="22"/>
        </w:rPr>
        <w:t xml:space="preserve">RQ1: To what extent does temporal data leakage inflate reported failure prediction performance in large-scale data-center telemetry, and how much of that inflation is attributable to feature-level leakage as opposed to validation-level leakage?</w:t>
      </w:r>
    </w:p>
    <w:p>
      <w:pPr>
        <w:pStyle w:val="ListParagraph"/>
        <w:numPr>
          <w:ilvl w:val="0"/>
          <w:numId w:val="2"/>
        </w:numPr>
        <w:spacing w:after="100" w:line="276"/>
      </w:pPr>
      <w:r>
        <w:rPr>
          <w:rFonts w:ascii="Times New Roman" w:cs="Times New Roman" w:eastAsia="Times New Roman" w:hAnsi="Times New Roman"/>
          <w:sz w:val="22"/>
          <w:szCs w:val="22"/>
        </w:rPr>
        <w:t xml:space="preserve">RQ2: Can backward-only multi-scale feature extraction combined with chronological evaluation provide more reliable — that is, more representative of real forward deployment — failure precursor detection than either intervention applied alone?</w:t>
      </w:r>
    </w:p>
    <w:p>
      <w:pPr>
        <w:pStyle w:val="ListParagraph"/>
        <w:numPr>
          <w:ilvl w:val="0"/>
          <w:numId w:val="2"/>
        </w:numPr>
        <w:spacing w:after="100" w:line="276"/>
      </w:pPr>
      <w:r>
        <w:rPr>
          <w:rFonts w:ascii="Times New Roman" w:cs="Times New Roman" w:eastAsia="Times New Roman" w:hAnsi="Times New Roman"/>
          <w:sz w:val="22"/>
          <w:szCs w:val="22"/>
        </w:rPr>
        <w:t xml:space="preserve">RQ3: How does the proposed leakage-aware XGBoost framework perform relative to Random Forest and Support Vector Machine baselines when all three models are evaluated under identical strict temporal evaluation conditions?</w:t>
      </w:r>
    </w:p>
    <w:p>
      <w:pPr>
        <w:pStyle w:val="Heading2"/>
        <w:spacing w:after="120" w:before="240"/>
      </w:pPr>
      <w:r>
        <w:rPr>
          <w:rFonts w:ascii="Times New Roman" w:cs="Times New Roman" w:eastAsia="Times New Roman" w:hAnsi="Times New Roman"/>
          <w:b/>
          <w:bCs/>
          <w:i/>
          <w:iCs/>
          <w:sz w:val="24"/>
          <w:szCs w:val="24"/>
        </w:rPr>
        <w:t xml:space="preserve">1.5 Research Contributions</w:t>
      </w:r>
    </w:p>
    <w:p>
      <w:pPr>
        <w:spacing w:after="160" w:line="276"/>
        <w:jc w:val="both"/>
      </w:pPr>
      <w:r>
        <w:rPr>
          <w:rFonts w:ascii="Times New Roman" w:cs="Times New Roman" w:eastAsia="Times New Roman" w:hAnsi="Times New Roman"/>
          <w:sz w:val="22"/>
          <w:szCs w:val="22"/>
        </w:rPr>
        <w:t xml:space="preserve">The contribution of this paper is not the use of XGBoost, Random Forest, or SVM individually — all are established classifiers with a long prior literature. Rather, the contribution is the design and empirical validation of a unified, auditable pipeline that integrates backward-only multi-scale feature construction, structurally enforced separation between label construction and feature construction, chronological validation isolation, time-aware hyperparameter optimization, and an explicit automated leakage-audit gate, applied specifically to the classical-ML stage of data-center failure precursor detection. Concretely, this paper contributes:</w:t>
      </w:r>
    </w:p>
    <w:p>
      <w:pPr>
        <w:pStyle w:val="ListParagraph"/>
        <w:numPr>
          <w:ilvl w:val="0"/>
          <w:numId w:val="2"/>
        </w:numPr>
        <w:spacing w:after="100" w:line="276"/>
      </w:pPr>
      <w:r>
        <w:rPr>
          <w:rFonts w:ascii="Times New Roman" w:cs="Times New Roman" w:eastAsia="Times New Roman" w:hAnsi="Times New Roman"/>
          <w:sz w:val="22"/>
          <w:szCs w:val="22"/>
        </w:rPr>
        <w:t xml:space="preserve">A leakage-aware sliding-window feature extraction procedure for multivariate data-center telemetry, using strictly backward-looking windows with programmatic boundary checks that prevent any post-prediction-timestamp information from entering a feature vector.</w:t>
      </w:r>
    </w:p>
    <w:p>
      <w:pPr>
        <w:pStyle w:val="ListParagraph"/>
        <w:numPr>
          <w:ilvl w:val="0"/>
          <w:numId w:val="2"/>
        </w:numPr>
        <w:spacing w:after="100" w:line="276"/>
      </w:pPr>
      <w:r>
        <w:rPr>
          <w:rFonts w:ascii="Times New Roman" w:cs="Times New Roman" w:eastAsia="Times New Roman" w:hAnsi="Times New Roman"/>
          <w:sz w:val="22"/>
          <w:szCs w:val="22"/>
        </w:rPr>
        <w:t xml:space="preserve">A four-condition experimental design (E1–E4) that separately isolates feature-level leakage, validation-level leakage, and their combined effect, rather than reporting a single conflated naive-versus-proposed delta.</w:t>
      </w:r>
    </w:p>
    <w:p>
      <w:pPr>
        <w:pStyle w:val="ListParagraph"/>
        <w:numPr>
          <w:ilvl w:val="0"/>
          <w:numId w:val="2"/>
        </w:numPr>
        <w:spacing w:after="100" w:line="276"/>
      </w:pPr>
      <w:r>
        <w:rPr>
          <w:rFonts w:ascii="Times New Roman" w:cs="Times New Roman" w:eastAsia="Times New Roman" w:hAnsi="Times New Roman"/>
          <w:sz w:val="22"/>
          <w:szCs w:val="22"/>
        </w:rPr>
        <w:t xml:space="preserve">A five-configuration ablation study (C1–C5) quantifying the individual contribution of backward-only windows, chronological splitting, forward-chaining validation, and the leakage-audit gate.</w:t>
      </w:r>
    </w:p>
    <w:p>
      <w:pPr>
        <w:pStyle w:val="ListParagraph"/>
        <w:numPr>
          <w:ilvl w:val="0"/>
          <w:numId w:val="2"/>
        </w:numPr>
        <w:spacing w:after="100" w:line="276"/>
      </w:pPr>
      <w:r>
        <w:rPr>
          <w:rFonts w:ascii="Times New Roman" w:cs="Times New Roman" w:eastAsia="Times New Roman" w:hAnsi="Times New Roman"/>
          <w:sz w:val="22"/>
          <w:szCs w:val="22"/>
        </w:rPr>
        <w:t xml:space="preserve">A dataset harmonization protocol that documents, rather than assumes, which telemetry variables are genuinely common across the Google, Alibaba, and Azure traces.</w:t>
      </w:r>
    </w:p>
    <w:p>
      <w:pPr>
        <w:pStyle w:val="ListParagraph"/>
        <w:numPr>
          <w:ilvl w:val="0"/>
          <w:numId w:val="2"/>
        </w:numPr>
        <w:spacing w:after="100" w:line="276"/>
      </w:pPr>
      <w:r>
        <w:rPr>
          <w:rFonts w:ascii="Times New Roman" w:cs="Times New Roman" w:eastAsia="Times New Roman" w:hAnsi="Times New Roman"/>
          <w:sz w:val="22"/>
          <w:szCs w:val="22"/>
        </w:rPr>
        <w:t xml:space="preserve">A benchmark of the resulting pipeline against Random Forest and SVM baselines under identical strict evaluation conditions across three independent public traces, together with a reusable leakage-audit checklist other researchers can apply to their own pipelines.</w:t>
      </w:r>
    </w:p>
    <w:p>
      <w:pPr>
        <w:pStyle w:val="Heading1"/>
        <w:spacing w:after="160" w:before="320"/>
      </w:pPr>
      <w:r>
        <w:rPr>
          <w:rFonts w:ascii="Times New Roman" w:cs="Times New Roman" w:eastAsia="Times New Roman" w:hAnsi="Times New Roman"/>
          <w:b/>
          <w:bCs/>
          <w:sz w:val="26"/>
          <w:szCs w:val="26"/>
        </w:rPr>
        <w:t xml:space="preserve">2. Related Work</w:t>
      </w:r>
    </w:p>
    <w:p>
      <w:pPr>
        <w:pStyle w:val="Heading2"/>
        <w:spacing w:after="120" w:before="240"/>
      </w:pPr>
      <w:r>
        <w:rPr>
          <w:rFonts w:ascii="Times New Roman" w:cs="Times New Roman" w:eastAsia="Times New Roman" w:hAnsi="Times New Roman"/>
          <w:b/>
          <w:bCs/>
          <w:i/>
          <w:iCs/>
          <w:sz w:val="24"/>
          <w:szCs w:val="24"/>
        </w:rPr>
        <w:t xml:space="preserve">2.1 Classical Machine Learning for Data Center Failure Prediction</w:t>
      </w:r>
    </w:p>
    <w:p>
      <w:pPr>
        <w:spacing w:after="160" w:line="276"/>
        <w:jc w:val="both"/>
      </w:pPr>
      <w:r>
        <w:rPr>
          <w:rFonts w:ascii="Times New Roman" w:cs="Times New Roman" w:eastAsia="Times New Roman" w:hAnsi="Times New Roman"/>
          <w:sz w:val="22"/>
          <w:szCs w:val="22"/>
        </w:rPr>
        <w:t xml:space="preserve">A substantial portion of the early literature on data-center failure prediction applies standard supervised classifiers — decision trees, Random Forest, SVM, and logistic regression — directly to snapshot or lightly aggregated telemetry features. These studies typically report strong classification performance but rely on random train/test splits or standard k-fold cross-validation, which does not preserve the temporal ordering of events. This is problematic specifically because failure-precursor signals are autocorrelated: nearby timestamps from the same task or machine share underlying state, so a random split can place near-duplicate observations on both sides of the train/test boundary — an effect distinct from, but related to, explicit feature-level leakage.</w:t>
      </w:r>
    </w:p>
    <w:p>
      <w:pPr>
        <w:pStyle w:val="Heading2"/>
        <w:spacing w:after="120" w:before="240"/>
      </w:pPr>
      <w:r>
        <w:rPr>
          <w:rFonts w:ascii="Times New Roman" w:cs="Times New Roman" w:eastAsia="Times New Roman" w:hAnsi="Times New Roman"/>
          <w:b/>
          <w:bCs/>
          <w:i/>
          <w:iCs/>
          <w:sz w:val="24"/>
          <w:szCs w:val="24"/>
        </w:rPr>
        <w:t xml:space="preserve">2.2 Temporal Feature Engineering and Evaluation</w:t>
      </w:r>
    </w:p>
    <w:p>
      <w:pPr>
        <w:spacing w:after="160" w:line="276"/>
        <w:jc w:val="both"/>
      </w:pPr>
      <w:r>
        <w:rPr>
          <w:rFonts w:ascii="Times New Roman" w:cs="Times New Roman" w:eastAsia="Times New Roman" w:hAnsi="Times New Roman"/>
          <w:sz w:val="22"/>
          <w:szCs w:val="22"/>
        </w:rPr>
        <w:t xml:space="preserve">A second line of work moves toward architectures that explicitly model the temporal dependency structure of telemetry sequences, generally reporting improved recall for gradually developing failure modes relative to static classifiers. These approaches implicitly acknowledge the importance of temporal structure but do not always extend that discipline to the evaluation protocol itself; several studies in this category still use randomized cross-validation for hyperparameter selection even while using temporally structured input windows for the model itself. Separately, more recent work incorporates the physical or logical topology of the data center to capture cascading failure propagation between related machines; these methods report gains specifically on correlated, multi-machine failure events but require topology metadata that is not uniformly available across all public traces, which limits reproducibility and is outside the scope of the classical, per-machine framework proposed here.</w:t>
      </w:r>
    </w:p>
    <w:p>
      <w:pPr>
        <w:pStyle w:val="Heading2"/>
        <w:spacing w:after="120" w:before="240"/>
      </w:pPr>
      <w:r>
        <w:rPr>
          <w:rFonts w:ascii="Times New Roman" w:cs="Times New Roman" w:eastAsia="Times New Roman" w:hAnsi="Times New Roman"/>
          <w:b/>
          <w:bCs/>
          <w:i/>
          <w:iCs/>
          <w:sz w:val="24"/>
          <w:szCs w:val="24"/>
        </w:rPr>
        <w:t xml:space="preserve">2.3 Data Leakage in Time-Series Machine Learning</w:t>
      </w:r>
    </w:p>
    <w:p>
      <w:pPr>
        <w:spacing w:after="160" w:line="276"/>
        <w:jc w:val="both"/>
      </w:pPr>
      <w:r>
        <w:rPr>
          <w:rFonts w:ascii="Times New Roman" w:cs="Times New Roman" w:eastAsia="Times New Roman" w:hAnsi="Times New Roman"/>
          <w:sz w:val="22"/>
          <w:szCs w:val="22"/>
        </w:rPr>
        <w:t xml:space="preserve">Outside the data-center-specific literature, the predictive maintenance and clinical time-series communities have documented closely analogous leakage problems: centered smoothing windows, target-derived features computed over the whole series before splitting, and non-chronological cross-validation are all recognized sources of inflated offline performance in these adjacent domains. This body of work provides the methodological grounding for the leakage-aware protocol proposed here, but to date it has not been systematically applied, with an auditable verification stage, to the classical-ML stage of data-center failure precursor detection pipelines specifically.</w:t>
      </w:r>
    </w:p>
    <w:p>
      <w:pPr>
        <w:pStyle w:val="Heading2"/>
        <w:spacing w:after="120" w:before="240"/>
      </w:pPr>
      <w:r>
        <w:rPr>
          <w:rFonts w:ascii="Times New Roman" w:cs="Times New Roman" w:eastAsia="Times New Roman" w:hAnsi="Times New Roman"/>
          <w:b/>
          <w:bCs/>
          <w:i/>
          <w:iCs/>
          <w:sz w:val="24"/>
          <w:szCs w:val="24"/>
        </w:rPr>
        <w:t xml:space="preserve">2.4 Research Gap and Positioning of the Proposed Methodology</w:t>
      </w:r>
    </w:p>
    <w:p>
      <w:pPr>
        <w:spacing w:after="160" w:line="276"/>
        <w:jc w:val="both"/>
      </w:pPr>
      <w:r>
        <w:rPr>
          <w:rFonts w:ascii="Times New Roman" w:cs="Times New Roman" w:eastAsia="Times New Roman" w:hAnsi="Times New Roman"/>
          <w:sz w:val="22"/>
          <w:szCs w:val="22"/>
        </w:rPr>
        <w:t xml:space="preserve">Across the reviewed categories, three limitations recur. First, window construction procedures are frequently under-specified or use centered/bidirectional windows that leak future information into features. Second, evaluation defaults to random or k-fold splitting rather than chronological splitting, even in studies that otherwise model temporal structure. Third, very few studies report a side-by-side, mechanism-separated comparison of leakage-permissive versus leakage-aware pipelines on the same data, which makes it difficult for a reader to judge how much of a given paper's reported performance is attributable to leakage rather than genuine model capability, or which specific leakage source (feature construction or validation splitting) is responsible. This paper is positioned to close that specific gap for the classical-ML stage of the failure-prediction pipeline, as the first of four progressively more advanced methodologies in a broader PhD research programme; Methods 2–4 of that programme extend the same temporal-validity discipline to deep sequential, graph-based, and closed-loop prescriptive architectures, but are outside the scope of this paper.</w:t>
      </w:r>
    </w:p>
    <w:p>
      <w:pPr>
        <w:pStyle w:val="Heading1"/>
        <w:spacing w:after="160" w:before="320"/>
      </w:pPr>
      <w:r>
        <w:rPr>
          <w:rFonts w:ascii="Times New Roman" w:cs="Times New Roman" w:eastAsia="Times New Roman" w:hAnsi="Times New Roman"/>
          <w:b/>
          <w:bCs/>
          <w:sz w:val="26"/>
          <w:szCs w:val="26"/>
        </w:rPr>
        <w:t xml:space="preserve">3. Existing System and Problem Analysis</w:t>
      </w:r>
    </w:p>
    <w:p>
      <w:pPr>
        <w:pStyle w:val="Heading2"/>
        <w:spacing w:after="120" w:before="240"/>
      </w:pPr>
      <w:r>
        <w:rPr>
          <w:rFonts w:ascii="Times New Roman" w:cs="Times New Roman" w:eastAsia="Times New Roman" w:hAnsi="Times New Roman"/>
          <w:b/>
          <w:bCs/>
          <w:i/>
          <w:iCs/>
          <w:sz w:val="24"/>
          <w:szCs w:val="24"/>
        </w:rPr>
        <w:t xml:space="preserve">3.1 Existing Approaches</w:t>
      </w:r>
    </w:p>
    <w:p>
      <w:pPr>
        <w:spacing w:after="160" w:line="276"/>
        <w:jc w:val="both"/>
      </w:pPr>
      <w:r>
        <w:rPr>
          <w:rFonts w:ascii="Times New Roman" w:cs="Times New Roman" w:eastAsia="Times New Roman" w:hAnsi="Times New Roman"/>
          <w:sz w:val="22"/>
          <w:szCs w:val="22"/>
        </w:rPr>
        <w:t xml:space="preserve">The typical baseline pipeline used across much of the reviewed literature follows four steps: (1) load the full trace into memory as a single dataframe; (2) compute rolling or windowed statistical features (mean, standard deviation, rate of change) over a fixed window that is often centered on the current timestamp, i.e., using both past and future samples; (3) label each row using a lookahead procedure that marks a positive class if a failure occurs within a future horizon, which is legitimate for the target label but becomes leakage-prone when feature windows are similarly bidirectional; (4) split the resulting feature table using standard k-fold or a single random train/test split, then train and report metrics.</w:t>
      </w:r>
    </w:p>
    <w:p>
      <w:pPr>
        <w:pStyle w:val="Heading2"/>
        <w:spacing w:after="120" w:before="240"/>
      </w:pPr>
      <w:r>
        <w:rPr>
          <w:rFonts w:ascii="Times New Roman" w:cs="Times New Roman" w:eastAsia="Times New Roman" w:hAnsi="Times New Roman"/>
          <w:b/>
          <w:bCs/>
          <w:i/>
          <w:iCs/>
          <w:sz w:val="24"/>
          <w:szCs w:val="24"/>
        </w:rPr>
        <w:t xml:space="preserve">3.2 Limitations</w:t>
      </w:r>
    </w:p>
    <w:p>
      <w:pPr>
        <w:pStyle w:val="ListParagraph"/>
        <w:numPr>
          <w:ilvl w:val="0"/>
          <w:numId w:val="2"/>
        </w:numPr>
        <w:spacing w:after="100" w:line="276"/>
      </w:pPr>
      <w:r>
        <w:rPr>
          <w:rFonts w:ascii="Times New Roman" w:cs="Times New Roman" w:eastAsia="Times New Roman" w:hAnsi="Times New Roman"/>
          <w:sz w:val="22"/>
          <w:szCs w:val="22"/>
        </w:rPr>
        <w:t xml:space="preserve">Centered or bidirectional rolling windows allow statistics computed for a timestamp t to be influenced by observations at t + k, which are not available in a real deployment scenario at inference time.</w:t>
      </w:r>
    </w:p>
    <w:p>
      <w:pPr>
        <w:pStyle w:val="ListParagraph"/>
        <w:numPr>
          <w:ilvl w:val="0"/>
          <w:numId w:val="2"/>
        </w:numPr>
        <w:spacing w:after="100" w:line="276"/>
      </w:pPr>
      <w:r>
        <w:rPr>
          <w:rFonts w:ascii="Times New Roman" w:cs="Times New Roman" w:eastAsia="Times New Roman" w:hAnsi="Times New Roman"/>
          <w:sz w:val="22"/>
          <w:szCs w:val="22"/>
        </w:rPr>
        <w:t xml:space="preserve">Random or k-fold splitting distributes temporally adjacent, highly correlated samples across both training and test partitions, so the resulting test set is not a genuine out-of-time evaluation.</w:t>
      </w:r>
    </w:p>
    <w:p>
      <w:pPr>
        <w:pStyle w:val="ListParagraph"/>
        <w:numPr>
          <w:ilvl w:val="0"/>
          <w:numId w:val="2"/>
        </w:numPr>
        <w:spacing w:after="100" w:line="276"/>
      </w:pPr>
      <w:r>
        <w:rPr>
          <w:rFonts w:ascii="Times New Roman" w:cs="Times New Roman" w:eastAsia="Times New Roman" w:hAnsi="Times New Roman"/>
          <w:sz w:val="22"/>
          <w:szCs w:val="22"/>
        </w:rPr>
        <w:t xml:space="preserve">Hyperparameter tuning performed via k-fold cross-validation on this leaked data, as a direct consequence of the two issues above, selects models implicitly optimized to exploit the leakage rather than to generalize forward in time.</w:t>
      </w:r>
    </w:p>
    <w:p>
      <w:pPr>
        <w:spacing w:after="160" w:line="276"/>
        <w:jc w:val="both"/>
      </w:pPr>
      <w:r>
        <w:rPr>
          <w:rFonts w:ascii="Times New Roman" w:cs="Times New Roman" w:eastAsia="Times New Roman" w:hAnsi="Times New Roman"/>
          <w:sz w:val="22"/>
          <w:szCs w:val="22"/>
        </w:rPr>
        <w:t xml:space="preserve">The combined effect is that reported accuracy and F1 scores in many published pipelines are optimistic relative to what an operator would observe on live, forward-only data, and — critically — existing work rarely separates how much of this optimism comes from feature construction versus from validation splitting.</w:t>
      </w:r>
    </w:p>
    <w:p>
      <w:pPr>
        <w:pStyle w:val="Heading2"/>
        <w:spacing w:after="120" w:before="240"/>
      </w:pPr>
      <w:r>
        <w:rPr>
          <w:rFonts w:ascii="Times New Roman" w:cs="Times New Roman" w:eastAsia="Times New Roman" w:hAnsi="Times New Roman"/>
          <w:b/>
          <w:bCs/>
          <w:i/>
          <w:iCs/>
          <w:sz w:val="24"/>
          <w:szCs w:val="24"/>
        </w:rPr>
        <w:t xml:space="preserve">3.3 Identified Research Gap</w:t>
      </w:r>
    </w:p>
    <w:p>
      <w:pPr>
        <w:spacing w:after="160" w:line="276"/>
        <w:jc w:val="both"/>
      </w:pPr>
      <w:r>
        <w:rPr>
          <w:rFonts w:ascii="Times New Roman" w:cs="Times New Roman" w:eastAsia="Times New Roman" w:hAnsi="Times New Roman"/>
          <w:sz w:val="22"/>
          <w:szCs w:val="22"/>
        </w:rPr>
        <w:t xml:space="preserve">The research gap addressed by this paper is twofold: (1) the absence of a data-center failure-prediction pipeline that enforces temporal validity as an auditable, code-level property rather than an implicit assumption; and (2) the absence of an experimental design capable of separately quantifying feature-level leakage, validation-level leakage, and their combined effect, together with the individual contribution of each proposed safeguard. The proposed methodology addresses both gaps directly.</w:t>
      </w:r>
    </w:p>
    <w:p>
      <w:pPr>
        <w:pStyle w:val="Heading1"/>
        <w:spacing w:after="160" w:before="320"/>
      </w:pPr>
      <w:r>
        <w:rPr>
          <w:rFonts w:ascii="Times New Roman" w:cs="Times New Roman" w:eastAsia="Times New Roman" w:hAnsi="Times New Roman"/>
          <w:b/>
          <w:bCs/>
          <w:sz w:val="26"/>
          <w:szCs w:val="26"/>
        </w:rPr>
        <w:t xml:space="preserve">4. Proposed Methodology</w:t>
      </w:r>
    </w:p>
    <w:p>
      <w:pPr>
        <w:pStyle w:val="Heading2"/>
        <w:spacing w:after="120" w:before="240"/>
      </w:pPr>
      <w:r>
        <w:rPr>
          <w:rFonts w:ascii="Times New Roman" w:cs="Times New Roman" w:eastAsia="Times New Roman" w:hAnsi="Times New Roman"/>
          <w:b/>
          <w:bCs/>
          <w:i/>
          <w:iCs/>
          <w:sz w:val="24"/>
          <w:szCs w:val="24"/>
        </w:rPr>
        <w:t xml:space="preserve">4.1 Overall Framework</w:t>
      </w:r>
    </w:p>
    <w:p>
      <w:pPr>
        <w:spacing w:after="160" w:line="276"/>
        <w:jc w:val="both"/>
      </w:pPr>
      <w:r>
        <w:rPr>
          <w:rFonts w:ascii="Times New Roman" w:cs="Times New Roman" w:eastAsia="Times New Roman" w:hAnsi="Times New Roman"/>
          <w:sz w:val="22"/>
          <w:szCs w:val="22"/>
        </w:rPr>
        <w:t xml:space="preserve">The proposed framework restructures the existing four-stage pipeline (Section 3.1) under a single governing constraint: no feature or model-selection decision may use information with a timestamp later than the prediction point being scored. This constraint is enforced across six components: (i) dataset harmonization and preprocessing, (ii) backward-only multi-scale sliding-window feature extraction, (iii) leakage-safe forward-horizon failure labeling, (iv) chronological train/validation/test partitioning, (v) forward-chaining hyperparameter optimization for an XGBoost classifier, and (vi) an explicit, standalone leakage audit module that gates the reporting of any metric. Figure 1 (Section 4.9) summarizes the resulting data flow. Random Forest and SVM baselines are trained and evaluated under the identical harmonized, leakage-aware pipeline (components i–iv) to isolate the effect of classifier choice from the effect of pipeline design.</w:t>
      </w:r>
    </w:p>
    <w:p>
      <w:pPr>
        <w:pStyle w:val="Heading2"/>
        <w:spacing w:after="120" w:before="240"/>
      </w:pPr>
      <w:r>
        <w:rPr>
          <w:rFonts w:ascii="Times New Roman" w:cs="Times New Roman" w:eastAsia="Times New Roman" w:hAnsi="Times New Roman"/>
          <w:b/>
          <w:bCs/>
          <w:i/>
          <w:iCs/>
          <w:sz w:val="24"/>
          <w:szCs w:val="24"/>
        </w:rPr>
        <w:t xml:space="preserve">4.2 Dataset Harmonization and Preprocessing</w:t>
      </w:r>
    </w:p>
    <w:p>
      <w:pPr>
        <w:spacing w:after="160" w:line="276"/>
        <w:jc w:val="both"/>
      </w:pPr>
      <w:r>
        <w:rPr>
          <w:rFonts w:ascii="Times New Roman" w:cs="Times New Roman" w:eastAsia="Times New Roman" w:hAnsi="Times New Roman"/>
          <w:sz w:val="22"/>
          <w:szCs w:val="22"/>
        </w:rPr>
        <w:t xml:space="preserve">The three public traces used in this study — the Google Cluster Trace, the Alibaba Cluster Trace, and the Azure Public Dataset — differ in telemetry schema, feature availability, sampling frequency, timestamp format, machine/task identifier conventions, failure event definitions, and data granularity. This paper does not assume that identical telemetry variables (e.g., CPU utilization, memory usage, disk I/O, scheduling metadata) are available, at the same resolution, across all three traces. Instead, each dataset is passed through the following harmonization pipeline before any modeling occurs:</w:t>
      </w:r>
    </w:p>
    <w:p>
      <w:pPr>
        <w:spacing w:after="160" w:line="276"/>
        <w:jc w:val="center"/>
      </w:pPr>
      <w:r>
        <w:rPr>
          <w:rFonts w:ascii="Times New Roman" w:cs="Times New Roman" w:eastAsia="Times New Roman" w:hAnsi="Times New Roman"/>
          <w:sz w:val="22"/>
          <w:szCs w:val="22"/>
        </w:rPr>
        <w:t xml:space="preserve">Raw Dataset → Dataset Schema Analysis → Available Telemetry Identification → Timestamp Standardization → Dataset-Specific Feature Mapping → Failure Event Definition → Feature Extraction → Dataset-Specific Preprocessing → Common Leakage-Aware Experimental Pipeline</w:t>
      </w:r>
    </w:p>
    <w:p>
      <w:pPr>
        <w:spacing w:after="160" w:line="276"/>
        <w:jc w:val="both"/>
      </w:pPr>
      <w:r>
        <w:rPr>
          <w:rFonts w:ascii="Times New Roman" w:cs="Times New Roman" w:eastAsia="Times New Roman" w:hAnsi="Times New Roman"/>
          <w:sz w:val="22"/>
          <w:szCs w:val="22"/>
        </w:rPr>
        <w:t xml:space="preserve">Schema analysis identifies, for each trace, the full set of recorded telemetry fields and their native units and sampling intervals. Available telemetry identification restricts the working feature set to variables that are genuinely present (not imputed or synthesized) in a given trace. Timestamp standardization converts each trace's native timestamp representation to a common resolution for downstream windowing. Dataset-specific feature mapping records, per trace, which of the four candidate telemetry streams (CPU, memory, disk I/O, scheduling metadata) are used, since not every stream is available in every trace. Failure event definition reconciles each trace's native definition of a failure, eviction, or task-kill event into a single unified binary failure indicator used consistently by Method 2 (Section 4.4). The dataset-specific preprocessing stage then applies only the cleaning steps appropriate to that trace (missing-value handling, unit normalization) before all three traces enter the same, unmodified downstream pipeline (Sections 4.3–4.8).</w:t>
      </w:r>
    </w:p>
    <w:p>
      <w:pPr>
        <w:spacing w:after="80" w:before="200"/>
        <w:jc w:val="center"/>
      </w:pPr>
      <w:r>
        <w:rPr>
          <w:rFonts w:ascii="Times New Roman" w:cs="Times New Roman" w:eastAsia="Times New Roman" w:hAnsi="Times New Roman"/>
          <w:b/>
          <w:bCs/>
          <w:sz w:val="22"/>
          <w:szCs w:val="22"/>
        </w:rPr>
        <w:t xml:space="preserve">Table 1. Dataset Harmonization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Dataset</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Available Telemetry</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Timestamp Resolution</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Failure Event Source</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Selected Features</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Preprocessing Steps</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from schema analysis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(e.g., task eviction/kill events)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 subset of {CPU, memory, disk I/O, scheduling}</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documented</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from schema analysis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 subset of {CPU, memory, disk I/O, scheduling}</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documented</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from schema analysis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confirmed — subset of {CPU, memory, disk I/O, scheduling}</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documented</w:t>
            </w:r>
          </w:p>
        </w:tc>
      </w:tr>
    </w:tbl>
    <w:p>
      <w:pPr>
        <w:spacing w:after="160" w:line="276"/>
        <w:jc w:val="both"/>
      </w:pPr>
      <w:r>
        <w:rPr>
          <w:rFonts w:ascii="Times New Roman" w:cs="Times New Roman" w:eastAsia="Times New Roman" w:hAnsi="Times New Roman"/>
          <w:i/>
          <w:iCs/>
          <w:color w:val="444444"/>
          <w:sz w:val="22"/>
          <w:szCs w:val="22"/>
        </w:rPr>
        <w:t xml:space="preserve">Table 1 is a template. Cell values must be populated from an actual schema audit of each dataset; no telemetry field should be assumed present in a trace without verification against that trace's documentation.</w:t>
      </w:r>
    </w:p>
    <w:p>
      <w:pPr>
        <w:pStyle w:val="Heading2"/>
        <w:spacing w:after="120" w:before="240"/>
      </w:pPr>
      <w:r>
        <w:rPr>
          <w:rFonts w:ascii="Times New Roman" w:cs="Times New Roman" w:eastAsia="Times New Roman" w:hAnsi="Times New Roman"/>
          <w:b/>
          <w:bCs/>
          <w:i/>
          <w:iCs/>
          <w:sz w:val="24"/>
          <w:szCs w:val="24"/>
        </w:rPr>
        <w:t xml:space="preserve">4.3 Backward-Only Multi-Scale Sliding-Window Feature Extraction</w:t>
      </w:r>
    </w:p>
    <w:p>
      <w:pPr>
        <w:spacing w:after="160" w:line="276"/>
        <w:jc w:val="both"/>
      </w:pPr>
      <w:r>
        <w:rPr>
          <w:rFonts w:ascii="Times New Roman" w:cs="Times New Roman" w:eastAsia="Times New Roman" w:hAnsi="Times New Roman"/>
          <w:sz w:val="22"/>
          <w:szCs w:val="22"/>
        </w:rPr>
        <w:t xml:space="preserve">For each available telemetry stream i identified for a given dataset in Section 4.2 (drawn from CPU utilization, memory usage, disk I/O rate, and scheduling latency, as available), rolling statistics are computed over a strictly backward-looking window of length W ending at the current timestamp t:</w:t>
      </w:r>
    </w:p>
    <w:p>
      <w:pPr>
        <w:spacing w:after="120" w:before="120"/>
        <w:jc w:val="center"/>
      </w:pPr>
      <w:r>
        <w:rPr>
          <w:rFonts w:ascii="Cambria Math" w:cs="Cambria Math" w:eastAsia="Cambria Math" w:hAnsi="Cambria Math"/>
          <w:i/>
          <w:iCs/>
          <w:sz w:val="22"/>
          <w:szCs w:val="22"/>
        </w:rPr>
        <w:t xml:space="preserve">μ(i,t,W) = (1/W) · Σ_{k=0}^{W−1} x(i,t−k)</w:t>
      </w:r>
    </w:p>
    <w:p>
      <w:pPr>
        <w:spacing w:after="120" w:before="120"/>
        <w:jc w:val="center"/>
      </w:pPr>
      <w:r>
        <w:rPr>
          <w:rFonts w:ascii="Cambria Math" w:cs="Cambria Math" w:eastAsia="Cambria Math" w:hAnsi="Cambria Math"/>
          <w:i/>
          <w:iCs/>
          <w:sz w:val="22"/>
          <w:szCs w:val="22"/>
        </w:rPr>
        <w:t xml:space="preserve">σ(i,t,W) = sqrt[ (1/W) · Σ_{k=0}^{W−1} ( x(i,t−k) − μ(i,t,W) )² ]</w:t>
      </w:r>
    </w:p>
    <w:p>
      <w:pPr>
        <w:spacing w:after="160" w:line="276"/>
        <w:jc w:val="both"/>
      </w:pPr>
      <w:r>
        <w:rPr>
          <w:rFonts w:ascii="Times New Roman" w:cs="Times New Roman" w:eastAsia="Times New Roman" w:hAnsi="Times New Roman"/>
          <w:sz w:val="22"/>
          <w:szCs w:val="22"/>
        </w:rPr>
        <w:t xml:space="preserve">where x(i,t) is the value of telemetry stream i at time t, μ(i,t,W) is the backward rolling mean, and σ(i,t,W) is the backward rolling standard deviation, both computed strictly over the interval [t−W, t]. A first-difference feature and a normalized volatility feature (coefficient of variation) are additionally computed:</w:t>
      </w:r>
    </w:p>
    <w:p>
      <w:pPr>
        <w:spacing w:after="120" w:before="120"/>
        <w:jc w:val="center"/>
      </w:pPr>
      <w:r>
        <w:rPr>
          <w:rFonts w:ascii="Cambria Math" w:cs="Cambria Math" w:eastAsia="Cambria Math" w:hAnsi="Cambria Math"/>
          <w:i/>
          <w:iCs/>
          <w:sz w:val="22"/>
          <w:szCs w:val="22"/>
        </w:rPr>
        <w:t xml:space="preserve">Trend(i,t,W) = x(i,t) − x(i,t−W)</w:t>
      </w:r>
    </w:p>
    <w:p>
      <w:pPr>
        <w:spacing w:after="120" w:before="120"/>
        <w:jc w:val="center"/>
      </w:pPr>
      <w:r>
        <w:rPr>
          <w:rFonts w:ascii="Cambria Math" w:cs="Cambria Math" w:eastAsia="Cambria Math" w:hAnsi="Cambria Math"/>
          <w:i/>
          <w:iCs/>
          <w:sz w:val="22"/>
          <w:szCs w:val="22"/>
        </w:rPr>
        <w:t xml:space="preserve">CV(i,t,W) = σ(i,t,W) / ( μ(i,t,W) + ε )</w:t>
      </w:r>
    </w:p>
    <w:p>
      <w:pPr>
        <w:spacing w:after="160" w:line="276"/>
        <w:jc w:val="both"/>
      </w:pPr>
      <w:r>
        <w:rPr>
          <w:rFonts w:ascii="Times New Roman" w:cs="Times New Roman" w:eastAsia="Times New Roman" w:hAnsi="Times New Roman"/>
          <w:sz w:val="22"/>
          <w:szCs w:val="22"/>
        </w:rPr>
        <w:t xml:space="preserve">with ε a small positive constant preventing division by zero. Windows are generated at three scales, W ∈ {5, 15, 60} sampling intervals, to capture short-, medium-, and longer-horizon precursor behavior, all computed strictly over [t−W, t] and never over [t−W, t+W].</w:t>
      </w:r>
    </w:p>
    <w:p>
      <w:pPr>
        <w:spacing w:after="160" w:line="276"/>
        <w:jc w:val="both"/>
      </w:pPr>
      <w:r>
        <w:rPr>
          <w:rFonts w:ascii="Times New Roman" w:cs="Times New Roman" w:eastAsia="Times New Roman" w:hAnsi="Times New Roman"/>
          <w:sz w:val="22"/>
          <w:szCs w:val="22"/>
        </w:rPr>
        <w:t xml:space="preserve">Leakage boundary check: for every generated feature, the pipeline asserts programmatically that the maximum timestamp referenced in its computation does not exceed t, the row's own timestamp. Rows for which fewer than W prior samples exist (the beginning of a trace segment) are dropped rather than padded with forward-looking or synthetic values.</w:t>
      </w:r>
    </w:p>
    <w:p>
      <w:pPr>
        <w:pStyle w:val="Heading2"/>
        <w:spacing w:after="120" w:before="240"/>
      </w:pPr>
      <w:r>
        <w:rPr>
          <w:rFonts w:ascii="Times New Roman" w:cs="Times New Roman" w:eastAsia="Times New Roman" w:hAnsi="Times New Roman"/>
          <w:b/>
          <w:bCs/>
          <w:i/>
          <w:iCs/>
          <w:sz w:val="24"/>
          <w:szCs w:val="24"/>
        </w:rPr>
        <w:t xml:space="preserve">4.4 Leakage-Safe Forward-Horizon Failure Labeling</w:t>
      </w:r>
    </w:p>
    <w:p>
      <w:pPr>
        <w:spacing w:after="160" w:line="276"/>
        <w:jc w:val="both"/>
      </w:pPr>
      <w:r>
        <w:rPr>
          <w:rFonts w:ascii="Times New Roman" w:cs="Times New Roman" w:eastAsia="Times New Roman" w:hAnsi="Times New Roman"/>
          <w:sz w:val="22"/>
          <w:szCs w:val="22"/>
        </w:rPr>
        <w:t xml:space="preserve">The binary target label for timestamp t is defined using a forward horizon H:</w:t>
      </w:r>
    </w:p>
    <w:p>
      <w:pPr>
        <w:spacing w:after="120" w:before="120"/>
        <w:jc w:val="center"/>
      </w:pPr>
      <w:r>
        <w:rPr>
          <w:rFonts w:ascii="Cambria Math" w:cs="Cambria Math" w:eastAsia="Cambria Math" w:hAnsi="Cambria Math"/>
          <w:i/>
          <w:iCs/>
          <w:sz w:val="22"/>
          <w:szCs w:val="22"/>
        </w:rPr>
        <w:t xml:space="preserve">y(t) = 1, if a failure event occurs within (t, t+H];  y(t) = 0, otherwise</w:t>
      </w:r>
    </w:p>
    <w:p>
      <w:pPr>
        <w:spacing w:after="160" w:line="276"/>
        <w:jc w:val="both"/>
      </w:pPr>
      <w:r>
        <w:rPr>
          <w:rFonts w:ascii="Times New Roman" w:cs="Times New Roman" w:eastAsia="Times New Roman" w:hAnsi="Times New Roman"/>
          <w:sz w:val="22"/>
          <w:szCs w:val="22"/>
        </w:rPr>
        <w:t xml:space="preserve">This forward reference is legitimate because it defines the prediction target, not an input feature: the model at inference time does not have access to y(t), only to the backward-only feature vector x(i, t−W:t) constructed in Section 4.3. Feature information is therefore not equivalent to future information, and target construction is not equivalent to feature leakage — the two concepts are structurally distinct and are kept structurally separated in the pipeline implementation, so that label-horizon logic can never be inadvertently reused as a feature-window computation.</w:t>
      </w:r>
    </w:p>
    <w:p>
      <w:pPr>
        <w:pStyle w:val="Heading2"/>
        <w:spacing w:after="120" w:before="240"/>
      </w:pPr>
      <w:r>
        <w:rPr>
          <w:rFonts w:ascii="Times New Roman" w:cs="Times New Roman" w:eastAsia="Times New Roman" w:hAnsi="Times New Roman"/>
          <w:b/>
          <w:bCs/>
          <w:i/>
          <w:iCs/>
          <w:sz w:val="24"/>
          <w:szCs w:val="24"/>
        </w:rPr>
        <w:t xml:space="preserve">4.5 Chronological Data Partitioning</w:t>
      </w:r>
    </w:p>
    <w:p>
      <w:pPr>
        <w:spacing w:after="160" w:line="276"/>
        <w:jc w:val="both"/>
      </w:pPr>
      <w:r>
        <w:rPr>
          <w:rFonts w:ascii="Times New Roman" w:cs="Times New Roman" w:eastAsia="Times New Roman" w:hAnsi="Times New Roman"/>
          <w:sz w:val="22"/>
          <w:szCs w:val="22"/>
        </w:rPr>
        <w:t xml:space="preserve">The trace is sorted by timestamp and divided into three contiguous, non-overlapping blocks, in time order:</w:t>
      </w:r>
    </w:p>
    <w:p>
      <w:pPr>
        <w:spacing w:after="120" w:before="120"/>
        <w:jc w:val="center"/>
      </w:pPr>
      <w:r>
        <w:rPr>
          <w:rFonts w:ascii="Cambria Math" w:cs="Cambria Math" w:eastAsia="Cambria Math" w:hAnsi="Cambria Math"/>
          <w:i/>
          <w:iCs/>
          <w:sz w:val="22"/>
          <w:szCs w:val="22"/>
        </w:rPr>
        <w:t xml:space="preserve">Train = [t0, t1),  Validation = [t1, t2),  Test = [t2, t_end]</w:t>
      </w:r>
    </w:p>
    <w:p>
      <w:pPr>
        <w:spacing w:after="160" w:line="276"/>
        <w:jc w:val="both"/>
      </w:pPr>
      <w:r>
        <w:rPr>
          <w:rFonts w:ascii="Times New Roman" w:cs="Times New Roman" w:eastAsia="Times New Roman" w:hAnsi="Times New Roman"/>
          <w:sz w:val="22"/>
          <w:szCs w:val="22"/>
        </w:rPr>
        <w:t xml:space="preserve">where Train corresponds to the earliest period, Validation to the subsequent period, and Test to the final, unseen future period, with t1 and t2 chosen so that Train, Validation, and Test correspond approximately to 70%, 15%, and 15% of the trace duration respectively. No shuffling is applied at any stage. Random splitting can produce optimistic performance estimates for autocorrelated telemetry data because it permits near-duplicate, temporally adjacent observations to appear on both sides of the train/test boundary; chronological partitioning removes this specific source of optimism by guaranteeing that every test-set prediction is made using a model that saw only strictly earlier data during training. This does not, on its own, guarantee perfect real-world generalization — distribution shift, seasonal effects, and dataset-specific idiosyncrasies can still affect deployment performance — but it provides a substantially more realistic out-of-time evaluation than random or k-fold splitting.</w:t>
      </w:r>
    </w:p>
    <w:p>
      <w:pPr>
        <w:pStyle w:val="Heading2"/>
        <w:spacing w:after="120" w:before="240"/>
      </w:pPr>
      <w:r>
        <w:rPr>
          <w:rFonts w:ascii="Times New Roman" w:cs="Times New Roman" w:eastAsia="Times New Roman" w:hAnsi="Times New Roman"/>
          <w:b/>
          <w:bCs/>
          <w:i/>
          <w:iCs/>
          <w:sz w:val="24"/>
          <w:szCs w:val="24"/>
        </w:rPr>
        <w:t xml:space="preserve">4.6 Forward-Chaining Hyperparameter Optimization</w:t>
      </w:r>
    </w:p>
    <w:p>
      <w:pPr>
        <w:spacing w:after="160" w:line="276"/>
        <w:jc w:val="both"/>
      </w:pPr>
      <w:r>
        <w:rPr>
          <w:rFonts w:ascii="Times New Roman" w:cs="Times New Roman" w:eastAsia="Times New Roman" w:hAnsi="Times New Roman"/>
          <w:sz w:val="22"/>
          <w:szCs w:val="22"/>
        </w:rPr>
        <w:t xml:space="preserve">The XGBoost classifier is tuned using forward-chaining cross-validation restricted to the training block: the training block is itself divided into k sequential sub-folds, and for fold j the model trains on sub-folds 1 through j and validates on sub-fold j+1, for j = 1, …, k−1. Training data therefore always occurs before validation data within each fold, and no future timestamp is used during model selection at any stage. Hyperparameters tuned via this forward-chaining search include max_depth, learning_rate, n_estimators, subsample, colsample_bytree, min_child_weight, and scale_pos_weight (the last addressing class imbalance, since failure events are rare relative to normal operation). Decision-threshold selection, where used, is likewise performed only on validation-block predictions and never on the held-out test block (Section 4.8, check 5; Section 5.7).</w:t>
      </w:r>
    </w:p>
    <w:p>
      <w:pPr>
        <w:pStyle w:val="Heading2"/>
        <w:spacing w:after="120" w:before="240"/>
      </w:pPr>
      <w:r>
        <w:rPr>
          <w:rFonts w:ascii="Times New Roman" w:cs="Times New Roman" w:eastAsia="Times New Roman" w:hAnsi="Times New Roman"/>
          <w:b/>
          <w:bCs/>
          <w:i/>
          <w:iCs/>
          <w:sz w:val="24"/>
          <w:szCs w:val="24"/>
        </w:rPr>
        <w:t xml:space="preserve">4.7 XGBoost Failure Precursor Detection</w:t>
      </w:r>
    </w:p>
    <w:p>
      <w:pPr>
        <w:spacing w:after="160" w:line="276"/>
        <w:jc w:val="both"/>
      </w:pPr>
      <w:r>
        <w:rPr>
          <w:rFonts w:ascii="Times New Roman" w:cs="Times New Roman" w:eastAsia="Times New Roman" w:hAnsi="Times New Roman"/>
          <w:sz w:val="22"/>
          <w:szCs w:val="22"/>
        </w:rPr>
        <w:t xml:space="preserve">XGBoost is retained as the primary proposed classifier for Methodology 1, consistent with the scope of this paper as the classical machine learning foundation stage of the broader PhD research programme; deep sequential, graph-based, and hybrid architectures are explicitly out of scope here and are addressed in later methodologies. The model minimizes a regularized negative log-likelihood objective:</w:t>
      </w:r>
    </w:p>
    <w:p>
      <w:pPr>
        <w:spacing w:after="120" w:before="120"/>
        <w:jc w:val="center"/>
      </w:pPr>
      <w:r>
        <w:rPr>
          <w:rFonts w:ascii="Cambria Math" w:cs="Cambria Math" w:eastAsia="Cambria Math" w:hAnsi="Cambria Math"/>
          <w:i/>
          <w:iCs/>
          <w:sz w:val="22"/>
          <w:szCs w:val="22"/>
        </w:rPr>
        <w:t xml:space="preserve">L(θ) = − Σ_{t=1}^{n} [ y(t)·log(p̂(t)) + (1−y(t))·log(1−p̂(t)) ] + Σ_{m=1}^{M} Ω(f_m)</w:t>
      </w:r>
    </w:p>
    <w:p>
      <w:pPr>
        <w:spacing w:after="120" w:before="120"/>
        <w:jc w:val="center"/>
      </w:pPr>
      <w:r>
        <w:rPr>
          <w:rFonts w:ascii="Cambria Math" w:cs="Cambria Math" w:eastAsia="Cambria Math" w:hAnsi="Cambria Math"/>
          <w:i/>
          <w:iCs/>
          <w:sz w:val="22"/>
          <w:szCs w:val="22"/>
        </w:rPr>
        <w:t xml:space="preserve">Ω(f_m) = γ·T_m + (1/2)·λ·Σ_{j=1}^{T_m} w_j²</w:t>
      </w:r>
    </w:p>
    <w:p>
      <w:pPr>
        <w:spacing w:after="160" w:line="276"/>
        <w:jc w:val="both"/>
      </w:pPr>
      <w:r>
        <w:rPr>
          <w:rFonts w:ascii="Times New Roman" w:cs="Times New Roman" w:eastAsia="Times New Roman" w:hAnsi="Times New Roman"/>
          <w:sz w:val="22"/>
          <w:szCs w:val="22"/>
        </w:rPr>
        <w:t xml:space="preserve">where p̂(t) = σ( Σ_{m=1}^{M} f_m(x_t) ) is the predicted failure probability, f_m is the m-th regression tree, T_m is the number of leaves in tree m, w_j is the leaf weight, and γ, λ are regularization coefficients penalizing tree complexity and leaf-weight magnitude respectively. The leading negative sign is required because the bracketed term is a log-likelihood, which is maximized — not minimized — by correct predictions; minimizing its negation (the standard binary cross-entropy loss) is what drives p̂(t) toward y(t) during training.</w:t>
      </w:r>
    </w:p>
    <w:p>
      <w:pPr>
        <w:pStyle w:val="Heading2"/>
        <w:spacing w:after="120" w:before="240"/>
      </w:pPr>
      <w:r>
        <w:rPr>
          <w:rFonts w:ascii="Times New Roman" w:cs="Times New Roman" w:eastAsia="Times New Roman" w:hAnsi="Times New Roman"/>
          <w:b/>
          <w:bCs/>
          <w:i/>
          <w:iCs/>
          <w:sz w:val="24"/>
          <w:szCs w:val="24"/>
        </w:rPr>
        <w:t xml:space="preserve">4.8 Leakage Audit Module</w:t>
      </w:r>
    </w:p>
    <w:p>
      <w:pPr>
        <w:spacing w:after="160" w:line="276"/>
        <w:jc w:val="both"/>
      </w:pPr>
      <w:r>
        <w:rPr>
          <w:rFonts w:ascii="Times New Roman" w:cs="Times New Roman" w:eastAsia="Times New Roman" w:hAnsi="Times New Roman"/>
          <w:sz w:val="22"/>
          <w:szCs w:val="22"/>
        </w:rPr>
        <w:t xml:space="preserve">As a final, standalone pipeline stage applied before any metric is accepted for reporting, the leakage audit module verifies the following properties, and distinguishes explicitly between the four leakage categories it checks:</w:t>
      </w:r>
    </w:p>
    <w:p>
      <w:pPr>
        <w:pStyle w:val="ListParagraph"/>
        <w:numPr>
          <w:ilvl w:val="0"/>
          <w:numId w:val="2"/>
        </w:numPr>
        <w:spacing w:after="100" w:line="276"/>
      </w:pPr>
      <w:r>
        <w:rPr>
          <w:rFonts w:ascii="Times New Roman" w:cs="Times New Roman" w:eastAsia="Times New Roman" w:hAnsi="Times New Roman"/>
          <w:sz w:val="22"/>
          <w:szCs w:val="22"/>
        </w:rPr>
        <w:t xml:space="preserve">Feature leakage: every feature's computation window terminates at or before its row's own timestamp (Section 4.3).</w:t>
      </w:r>
    </w:p>
    <w:p>
      <w:pPr>
        <w:pStyle w:val="ListParagraph"/>
        <w:numPr>
          <w:ilvl w:val="0"/>
          <w:numId w:val="2"/>
        </w:numPr>
        <w:spacing w:after="100" w:line="276"/>
      </w:pPr>
      <w:r>
        <w:rPr>
          <w:rFonts w:ascii="Times New Roman" w:cs="Times New Roman" w:eastAsia="Times New Roman" w:hAnsi="Times New Roman"/>
          <w:sz w:val="22"/>
          <w:szCs w:val="22"/>
        </w:rPr>
        <w:t xml:space="preserve">Target leakage: the forward-horizon label (Section 4.4) is confirmed to be structurally isolated from the feature-construction code path, so label logic cannot be inadvertently reused as a feature window.</w:t>
      </w:r>
    </w:p>
    <w:p>
      <w:pPr>
        <w:pStyle w:val="ListParagraph"/>
        <w:numPr>
          <w:ilvl w:val="0"/>
          <w:numId w:val="2"/>
        </w:numPr>
        <w:spacing w:after="100" w:line="276"/>
      </w:pPr>
      <w:r>
        <w:rPr>
          <w:rFonts w:ascii="Times New Roman" w:cs="Times New Roman" w:eastAsia="Times New Roman" w:hAnsi="Times New Roman"/>
          <w:sz w:val="22"/>
          <w:szCs w:val="22"/>
        </w:rPr>
        <w:t xml:space="preserve">Temporal (partition) leakage: no row in the test block shares a feature-computation window with any row in the train or validation blocks, and no row in the validation block shares a window with any row in the train block.</w:t>
      </w:r>
    </w:p>
    <w:p>
      <w:pPr>
        <w:pStyle w:val="ListParagraph"/>
        <w:numPr>
          <w:ilvl w:val="0"/>
          <w:numId w:val="2"/>
        </w:numPr>
        <w:spacing w:after="100" w:line="276"/>
      </w:pPr>
      <w:r>
        <w:rPr>
          <w:rFonts w:ascii="Times New Roman" w:cs="Times New Roman" w:eastAsia="Times New Roman" w:hAnsi="Times New Roman"/>
          <w:sz w:val="22"/>
          <w:szCs w:val="22"/>
        </w:rPr>
        <w:t xml:space="preserve">Validation leakage: cross-validation fold boundaries during hyperparameter search (Section 4.6) respect chronological order, and any feature-engineering transformation that is fit to data (e.g., a scaler) is fit only on the training portion of each fold.</w:t>
      </w:r>
    </w:p>
    <w:p>
      <w:pPr>
        <w:pStyle w:val="ListParagraph"/>
        <w:numPr>
          <w:ilvl w:val="0"/>
          <w:numId w:val="2"/>
        </w:numPr>
        <w:spacing w:after="100" w:line="276"/>
      </w:pPr>
      <w:r>
        <w:rPr>
          <w:rFonts w:ascii="Times New Roman" w:cs="Times New Roman" w:eastAsia="Times New Roman" w:hAnsi="Times New Roman"/>
          <w:sz w:val="22"/>
          <w:szCs w:val="22"/>
        </w:rPr>
        <w:t xml:space="preserve">Any observation that temporally overlaps a boundary between partitions is flagged rather than silently assigned to either side.</w:t>
      </w:r>
    </w:p>
    <w:p>
      <w:pPr>
        <w:spacing w:after="160" w:line="276"/>
        <w:jc w:val="both"/>
      </w:pPr>
      <w:r>
        <w:rPr>
          <w:rFonts w:ascii="Times New Roman" w:cs="Times New Roman" w:eastAsia="Times New Roman" w:hAnsi="Times New Roman"/>
          <w:sz w:val="22"/>
          <w:szCs w:val="22"/>
        </w:rPr>
        <w:t xml:space="preserve">Any violation of the above halts the pipeline and flags the offending feature, split, or fold for correction, rather than allowing a silently leaked result to propagate to the reporting stage. The audit module verifies exactly these five conditions; it does not claim to detect every conceivable form of leakage (for example, leakage introduced through metadata not modeled in this study, such as cross-machine label correlation from shared infrastructure events, is outside its current scope and is noted as a limitation in Section 6.6).</w:t>
      </w:r>
    </w:p>
    <w:p>
      <w:pPr>
        <w:pStyle w:val="Heading2"/>
        <w:spacing w:after="120" w:before="240"/>
      </w:pPr>
      <w:r>
        <w:rPr>
          <w:rFonts w:ascii="Times New Roman" w:cs="Times New Roman" w:eastAsia="Times New Roman" w:hAnsi="Times New Roman"/>
          <w:b/>
          <w:bCs/>
          <w:i/>
          <w:iCs/>
          <w:sz w:val="24"/>
          <w:szCs w:val="24"/>
        </w:rPr>
        <w:t xml:space="preserve">4.9 Algorithm / Pseudocode</w:t>
      </w:r>
    </w:p>
    <w:p>
      <w:pPr>
        <w:spacing w:after="160" w:line="276"/>
        <w:jc w:val="both"/>
      </w:pPr>
      <w:r>
        <w:rPr>
          <w:rFonts w:ascii="Times New Roman" w:cs="Times New Roman" w:eastAsia="Times New Roman" w:hAnsi="Times New Roman"/>
          <w:sz w:val="22"/>
          <w:szCs w:val="22"/>
        </w:rPr>
        <w:t xml:space="preserve">Algorithm 1 summarizes the end-to-end pipeline.</w:t>
      </w:r>
    </w:p>
    <w:p>
      <w:pPr>
        <w:shd w:fill="F2F2F2" w:val="clear"/>
        <w:spacing w:after="200"/>
      </w:pPr>
      <w:r>
        <w:rPr>
          <w:rFonts w:ascii="Courier New" w:cs="Courier New" w:eastAsia="Courier New" w:hAnsi="Courier New"/>
          <w:sz w:val="20"/>
          <w:szCs w:val="20"/>
        </w:rPr>
        <w:t xml:space="preserve">Algorithm 1: Leakage-Aware Failure Precursor Detection Pipeline
Input: raw trace D, window scales {W1,W2,W3}, horizon H, split ratios (0.70,0.15,0.15)
Output: trained classifier, audited evaluation metrics
1  D_harmonized ← HARMONIZE(D)                      // Section 4.2
2  X ← BACKWARD_WINDOW_FEATURES(D_harmonized, {W1,W2,W3})   // Section 4.3
3  y ← FORWARD_HORIZON_LABELS(D_harmonized, H)       // Section 4.4, isolated from step 2
4  (Train, Val, Test) ← CHRONOLOGICAL_SPLIT(X, y, ratios)   // Section 4.5
5  θ* ← FORWARD_CHAINING_TUNE(Train, XGBoost_hyperparam_space)  // Section 4.6
6  model ← TRAIN(Train, θ*)                          // Section 4.7
7  audit_result ← LEAKAGE_AUDIT(X, y, Train, Val, Test, θ*)  // Section 4.8
8  if audit_result.violation_found:
9      HALT and FLAG(audit_result.offending_component)
10 else:
11     metrics ← EVALUATE(model, Test)                // Section 5.7
12     return model, metrics</w:t>
      </w:r>
    </w:p>
    <w:p>
      <w:pPr>
        <w:pStyle w:val="Heading2"/>
        <w:spacing w:after="120" w:before="240"/>
      </w:pPr>
      <w:r>
        <w:rPr>
          <w:rFonts w:ascii="Times New Roman" w:cs="Times New Roman" w:eastAsia="Times New Roman" w:hAnsi="Times New Roman"/>
          <w:b/>
          <w:bCs/>
          <w:i/>
          <w:iCs/>
          <w:sz w:val="24"/>
          <w:szCs w:val="24"/>
        </w:rPr>
        <w:t xml:space="preserve">4.10 Computational Complexity</w:t>
      </w:r>
    </w:p>
    <w:p>
      <w:pPr>
        <w:spacing w:after="80" w:before="200"/>
        <w:jc w:val="center"/>
      </w:pPr>
      <w:r>
        <w:rPr>
          <w:rFonts w:ascii="Times New Roman" w:cs="Times New Roman" w:eastAsia="Times New Roman" w:hAnsi="Times New Roman"/>
          <w:b/>
          <w:bCs/>
          <w:sz w:val="22"/>
          <w:szCs w:val="22"/>
        </w:rPr>
        <w:t xml:space="preserve">Table 2. Component-Wise Computational Complexity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Component</w:t>
            </w:r>
          </w:p>
        </w:tc>
        <w:tc>
          <w:tcPr>
            <w:tcW w:type="dxa" w:w="3116"/>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Complexity</w:t>
            </w:r>
          </w:p>
        </w:tc>
        <w:tc>
          <w:tcPr>
            <w:tcW w:type="dxa" w:w="3116"/>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Scope of n</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Backward sliding-window feature extraction</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O(n·W) per telemetry stream</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 = samples in one trace segment</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Forward-horizon labeling</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O(n)</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 = samples in one trace segment</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 partitioning</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O(n log n) (timestamp sort)</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 = total samples in the trace</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Forward-chaining hyperparameter search</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O(k · n · d · log n · M)</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k = CV sub-folds, d = feature dimensionality, M = boosting rounds</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XGBoost training (final model)</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O(n · d · log n · M)</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 = training-block samples</w:t>
            </w:r>
          </w:p>
        </w:tc>
      </w:tr>
      <w:tr>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Leakage audit</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O(f)</w:t>
            </w:r>
          </w:p>
        </w:tc>
        <w:tc>
          <w:tcPr>
            <w:tcW w:type="dxa" w:w="3116"/>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 = number of generated features</w:t>
            </w:r>
          </w:p>
        </w:tc>
      </w:tr>
    </w:tbl>
    <w:p>
      <w:pPr>
        <w:pStyle w:val="Heading1"/>
        <w:spacing w:after="160" w:before="320"/>
      </w:pPr>
      <w:r>
        <w:rPr>
          <w:rFonts w:ascii="Times New Roman" w:cs="Times New Roman" w:eastAsia="Times New Roman" w:hAnsi="Times New Roman"/>
          <w:b/>
          <w:bCs/>
          <w:sz w:val="26"/>
          <w:szCs w:val="26"/>
        </w:rPr>
        <w:t xml:space="preserve">5. Experimental Design</w:t>
      </w:r>
    </w:p>
    <w:p>
      <w:pPr>
        <w:pStyle w:val="Heading2"/>
        <w:spacing w:after="120" w:before="240"/>
      </w:pPr>
      <w:r>
        <w:rPr>
          <w:rFonts w:ascii="Times New Roman" w:cs="Times New Roman" w:eastAsia="Times New Roman" w:hAnsi="Times New Roman"/>
          <w:b/>
          <w:bCs/>
          <w:i/>
          <w:iCs/>
          <w:sz w:val="24"/>
          <w:szCs w:val="24"/>
        </w:rPr>
        <w:t xml:space="preserve">5.1 Datasets</w:t>
      </w:r>
    </w:p>
    <w:p>
      <w:pPr>
        <w:spacing w:after="160" w:line="276"/>
        <w:jc w:val="both"/>
      </w:pPr>
      <w:r>
        <w:rPr>
          <w:rFonts w:ascii="Times New Roman" w:cs="Times New Roman" w:eastAsia="Times New Roman" w:hAnsi="Times New Roman"/>
          <w:sz w:val="22"/>
          <w:szCs w:val="22"/>
        </w:rPr>
        <w:t xml:space="preserve">The proposed framework is evaluated on three independent, publicly available data-center traces: the Google Cluster Trace, the Alibaba Cluster Trace, and the Azure Public Dataset. These traces are selected for their scale, public availability, and prior use as a common substrate in the failure-prediction literature (Section 2), which supports comparability with prior published results once schema differences are accounted for through the harmonization protocol of Section 4.2.</w:t>
      </w:r>
    </w:p>
    <w:p>
      <w:pPr>
        <w:pStyle w:val="Heading2"/>
        <w:spacing w:after="120" w:before="240"/>
      </w:pPr>
      <w:r>
        <w:rPr>
          <w:rFonts w:ascii="Times New Roman" w:cs="Times New Roman" w:eastAsia="Times New Roman" w:hAnsi="Times New Roman"/>
          <w:b/>
          <w:bCs/>
          <w:i/>
          <w:iCs/>
          <w:sz w:val="24"/>
          <w:szCs w:val="24"/>
        </w:rPr>
        <w:t xml:space="preserve">5.2 Dataset Harmonization</w:t>
      </w:r>
    </w:p>
    <w:p>
      <w:pPr>
        <w:spacing w:after="160" w:line="276"/>
        <w:jc w:val="both"/>
      </w:pPr>
      <w:r>
        <w:rPr>
          <w:rFonts w:ascii="Times New Roman" w:cs="Times New Roman" w:eastAsia="Times New Roman" w:hAnsi="Times New Roman"/>
          <w:sz w:val="22"/>
          <w:szCs w:val="22"/>
        </w:rPr>
        <w:t xml:space="preserve">Each trace is processed through the harmonization pipeline described in Section 4.2 prior to any feature extraction. Table 1 (Section 4.2) is populated per dataset as part of this stage, and only telemetry variables confirmed present in a given trace are used for that trace; no feature is imputed across datasets to force schema parity.</w:t>
      </w:r>
    </w:p>
    <w:p>
      <w:pPr>
        <w:pStyle w:val="Heading2"/>
        <w:spacing w:after="120" w:before="240"/>
      </w:pPr>
      <w:r>
        <w:rPr>
          <w:rFonts w:ascii="Times New Roman" w:cs="Times New Roman" w:eastAsia="Times New Roman" w:hAnsi="Times New Roman"/>
          <w:b/>
          <w:bCs/>
          <w:i/>
          <w:iCs/>
          <w:sz w:val="24"/>
          <w:szCs w:val="24"/>
        </w:rPr>
        <w:t xml:space="preserve">5.3 Experimental Configurations</w:t>
      </w:r>
    </w:p>
    <w:p>
      <w:pPr>
        <w:spacing w:after="160" w:line="276"/>
        <w:jc w:val="both"/>
      </w:pPr>
      <w:r>
        <w:rPr>
          <w:rFonts w:ascii="Times New Roman" w:cs="Times New Roman" w:eastAsia="Times New Roman" w:hAnsi="Times New Roman"/>
          <w:sz w:val="22"/>
          <w:szCs w:val="22"/>
        </w:rPr>
        <w:t xml:space="preserve">To separate the sources of temporal leakage rather than reporting a single conflated delta, four experimental configurations are defined:</w:t>
      </w:r>
    </w:p>
    <w:p>
      <w:pPr>
        <w:spacing w:after="80" w:before="200"/>
        <w:jc w:val="center"/>
      </w:pPr>
      <w:r>
        <w:rPr>
          <w:rFonts w:ascii="Times New Roman" w:cs="Times New Roman" w:eastAsia="Times New Roman" w:hAnsi="Times New Roman"/>
          <w:b/>
          <w:bCs/>
          <w:sz w:val="22"/>
          <w:szCs w:val="22"/>
        </w:rPr>
        <w:t xml:space="preserve">Table 3a. Leakage Decomposition Experimental Configurations (E1–E4)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ID</w:t>
            </w:r>
          </w:p>
        </w:tc>
        <w:tc>
          <w:tcPr>
            <w:tcW w:type="dxa" w:w="2337"/>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Feature Construction</w:t>
            </w:r>
          </w:p>
        </w:tc>
        <w:tc>
          <w:tcPr>
            <w:tcW w:type="dxa" w:w="2337"/>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Validation Strategy</w:t>
            </w:r>
          </w:p>
        </w:tc>
        <w:tc>
          <w:tcPr>
            <w:tcW w:type="dxa" w:w="2337"/>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Purpose</w:t>
            </w:r>
          </w:p>
        </w:tc>
      </w:tr>
      <w:tr>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E1</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Centered / bidirectional windows (conventional, leakage-prone)</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Conventional baseline; upper bound reflecting combined leakage</w:t>
            </w:r>
          </w:p>
        </w:tc>
      </w:tr>
      <w:tr>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E2</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Backward-only windows</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Isolates feature-level leakage impact, holding validation strategy fixed</w:t>
            </w:r>
          </w:p>
        </w:tc>
      </w:tr>
      <w:tr>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E3</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Backward-only windows</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 / forward-chaining</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Isolates validation-level leakage impact, holding feature construction fixed</w:t>
            </w:r>
          </w:p>
        </w:tc>
      </w:tr>
      <w:tr>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E4</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Backward-only windows</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 + forward-chaining + automated leakage audit</w:t>
            </w:r>
          </w:p>
        </w:tc>
        <w:tc>
          <w:tcPr>
            <w:tcW w:type="dxa" w:w="2337"/>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Complete proposed framework</w:t>
            </w:r>
          </w:p>
        </w:tc>
      </w:tr>
    </w:tbl>
    <w:p>
      <w:pPr>
        <w:spacing w:after="160" w:line="276"/>
        <w:jc w:val="both"/>
      </w:pPr>
      <w:r>
        <w:rPr>
          <w:rFonts w:ascii="Times New Roman" w:cs="Times New Roman" w:eastAsia="Times New Roman" w:hAnsi="Times New Roman"/>
          <w:sz w:val="22"/>
          <w:szCs w:val="22"/>
        </w:rPr>
        <w:t xml:space="preserve">Comparing E1 and E2 isolates the feature-level temporal leakage impact; comparing E2 and E3 isolates the validation-level temporal leakage impact; comparing E1 and E4 quantifies the combined leakage impact; and E4 in isolation demonstrates the reliability of the complete proposed framework.</w:t>
      </w:r>
    </w:p>
    <w:p>
      <w:pPr>
        <w:pStyle w:val="Heading2"/>
        <w:spacing w:after="120" w:before="240"/>
      </w:pPr>
      <w:r>
        <w:rPr>
          <w:rFonts w:ascii="Times New Roman" w:cs="Times New Roman" w:eastAsia="Times New Roman" w:hAnsi="Times New Roman"/>
          <w:b/>
          <w:bCs/>
          <w:i/>
          <w:iCs/>
          <w:sz w:val="24"/>
          <w:szCs w:val="24"/>
        </w:rPr>
        <w:t xml:space="preserve">5.4 Leakage Impact Experiments</w:t>
      </w:r>
    </w:p>
    <w:p>
      <w:pPr>
        <w:spacing w:after="160" w:line="276"/>
        <w:jc w:val="both"/>
      </w:pPr>
      <w:r>
        <w:rPr>
          <w:rFonts w:ascii="Times New Roman" w:cs="Times New Roman" w:eastAsia="Times New Roman" w:hAnsi="Times New Roman"/>
          <w:sz w:val="22"/>
          <w:szCs w:val="22"/>
        </w:rPr>
        <w:t xml:space="preserve">The leakage impact experiments (E1–E4, Section 5.3) are designed to quantify, per dataset, the performance change attributable to each leakage source individually rather than only in combination. This directly answers RQ1: the E1→E2 delta addresses feature-level leakage, the E2→E3 delta addresses validation-level leakage, and the E1→E4 delta addresses their combined effect. All four configurations are run under the same harmonized dataset (Section 5.2), the same classifier (XGBoost), and the same hyperparameter search budget, so that the only varying factors between configurations are feature construction and validation strategy as specified in Table 3a.</w:t>
      </w:r>
    </w:p>
    <w:p>
      <w:pPr>
        <w:pStyle w:val="Heading2"/>
        <w:spacing w:after="120" w:before="240"/>
      </w:pPr>
      <w:r>
        <w:rPr>
          <w:rFonts w:ascii="Times New Roman" w:cs="Times New Roman" w:eastAsia="Times New Roman" w:hAnsi="Times New Roman"/>
          <w:b/>
          <w:bCs/>
          <w:i/>
          <w:iCs/>
          <w:sz w:val="24"/>
          <w:szCs w:val="24"/>
        </w:rPr>
        <w:t xml:space="preserve">5.5 Ablation Study</w:t>
      </w:r>
    </w:p>
    <w:p>
      <w:pPr>
        <w:spacing w:after="160" w:line="276"/>
        <w:jc w:val="both"/>
      </w:pPr>
      <w:r>
        <w:rPr>
          <w:rFonts w:ascii="Times New Roman" w:cs="Times New Roman" w:eastAsia="Times New Roman" w:hAnsi="Times New Roman"/>
          <w:sz w:val="22"/>
          <w:szCs w:val="22"/>
        </w:rPr>
        <w:t xml:space="preserve">A complementary ablation study isolates the individual contribution of each proposed pipeline component, holding feature construction and validation strategy fixed at their leakage-aware settings and incrementally adding one safeguard at a time:</w:t>
      </w:r>
    </w:p>
    <w:p>
      <w:pPr>
        <w:spacing w:after="80" w:before="200"/>
        <w:jc w:val="center"/>
      </w:pPr>
      <w:r>
        <w:rPr>
          <w:rFonts w:ascii="Times New Roman" w:cs="Times New Roman" w:eastAsia="Times New Roman" w:hAnsi="Times New Roman"/>
          <w:b/>
          <w:bCs/>
          <w:sz w:val="22"/>
          <w:szCs w:val="22"/>
        </w:rPr>
        <w:t xml:space="preserve">Table 3b. Ablation Study Configurations (C1–C5)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ID</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Backward Window</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Chronological Split</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Forward-Chaining CV</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Leakage Audit</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Purpose</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C1</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Conventional pipeline without strict leakage controls</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C2</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Isolates the effect of backward-only feature construction alone</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C3</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Adds chronological train/test separation to C2</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C4</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Adds forward-chaining hyperparameter validation to C3</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C5</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Complete proposed framework, adding the automated leakage-audit gate</w:t>
            </w:r>
          </w:p>
        </w:tc>
      </w:tr>
    </w:tbl>
    <w:p>
      <w:pPr>
        <w:spacing w:after="160" w:line="276"/>
        <w:jc w:val="both"/>
      </w:pPr>
      <w:r>
        <w:rPr>
          <w:rFonts w:ascii="Times New Roman" w:cs="Times New Roman" w:eastAsia="Times New Roman" w:hAnsi="Times New Roman"/>
          <w:sz w:val="22"/>
          <w:szCs w:val="22"/>
        </w:rPr>
        <w:t xml:space="preserve">This design directly answers RQ2: comparing C1 through C5 shows the incremental reliability, generalization, and leakage-prevention contribution of each component. The C4→C5 transition is expected to primarily affect trustworthiness and reproducibility rather than raw reported performance, since the audit module is a verification gate rather than a performance-improving mechanism; this distinction should be stated explicitly when reporting C4 versus C5 results, so that a small or near-zero C4→C5 metric delta is correctly interpreted as expected rather than as a failure of the audit component.</w:t>
      </w:r>
    </w:p>
    <w:p>
      <w:pPr>
        <w:pStyle w:val="Heading2"/>
        <w:spacing w:after="120" w:before="240"/>
      </w:pPr>
      <w:r>
        <w:rPr>
          <w:rFonts w:ascii="Times New Roman" w:cs="Times New Roman" w:eastAsia="Times New Roman" w:hAnsi="Times New Roman"/>
          <w:b/>
          <w:bCs/>
          <w:i/>
          <w:iCs/>
          <w:sz w:val="24"/>
          <w:szCs w:val="24"/>
        </w:rPr>
        <w:t xml:space="preserve">5.6 Baseline Models</w:t>
      </w:r>
    </w:p>
    <w:p>
      <w:pPr>
        <w:spacing w:after="160" w:line="276"/>
        <w:jc w:val="both"/>
      </w:pPr>
      <w:r>
        <w:rPr>
          <w:rFonts w:ascii="Times New Roman" w:cs="Times New Roman" w:eastAsia="Times New Roman" w:hAnsi="Times New Roman"/>
          <w:sz w:val="22"/>
          <w:szCs w:val="22"/>
        </w:rPr>
        <w:t xml:space="preserve">XGBoost is retained as the primary proposed classifier. Random Forest and Support Vector Machine are retained as baseline models, consistent with the original methodology scope. All three models are trained and evaluated under configuration E4 / C5 — the complete harmonized, leakage-aware, audited pipeline — so that any performance difference between classifiers reflects classifier choice rather than differences in feature construction or validation strategy. This directly addresses RQ3. No claim of comparative superiority between XGBoost and the baseline models is made in this paper prior to the completion of actual experiments (Section 6.4, 6.5).</w:t>
      </w:r>
    </w:p>
    <w:p>
      <w:pPr>
        <w:pStyle w:val="Heading2"/>
        <w:spacing w:after="120" w:before="240"/>
      </w:pPr>
      <w:r>
        <w:rPr>
          <w:rFonts w:ascii="Times New Roman" w:cs="Times New Roman" w:eastAsia="Times New Roman" w:hAnsi="Times New Roman"/>
          <w:b/>
          <w:bCs/>
          <w:i/>
          <w:iCs/>
          <w:sz w:val="24"/>
          <w:szCs w:val="24"/>
        </w:rPr>
        <w:t xml:space="preserve">5.7 Evaluation Metrics</w:t>
      </w:r>
    </w:p>
    <w:p>
      <w:pPr>
        <w:spacing w:after="160" w:line="276"/>
        <w:jc w:val="both"/>
      </w:pPr>
      <w:r>
        <w:rPr>
          <w:rFonts w:ascii="Times New Roman" w:cs="Times New Roman" w:eastAsia="Times New Roman" w:hAnsi="Times New Roman"/>
          <w:sz w:val="22"/>
          <w:szCs w:val="22"/>
        </w:rPr>
        <w:t xml:space="preserve">Because failure events are rare relative to total observations, accuracy is not used as the primary evaluation metric. The primary metrics are Precision, Recall, F1-score, and Area Under the Precision-Recall Curve (AUC-PR), which are appropriate for imbalanced binary classification where the positive (failure) class is of primary interest. ROC-AUC is included as a secondary metric for comparability with prior literature that reports it, alongside confusion matrix analysis at the selected operating threshold. Class imbalance is addressed through scale_pos_weight tuning within the forward-chaining search (Section 4.6) and through threshold tuning performed exclusively on the validation block, never on the held-out test block, in line with standard practice for avoiding test-set leakage during threshold selection. Synthetic oversampling is not used in this methodology; if a future revision introduces it, it must be applied only within each chronological fold's training portion to avoid reintroducing the leakage this framework is designed to eliminate.</w:t>
      </w:r>
    </w:p>
    <w:p>
      <w:pPr>
        <w:pStyle w:val="Heading1"/>
        <w:spacing w:after="160" w:before="320"/>
      </w:pPr>
      <w:r>
        <w:rPr>
          <w:rFonts w:ascii="Times New Roman" w:cs="Times New Roman" w:eastAsia="Times New Roman" w:hAnsi="Times New Roman"/>
          <w:b/>
          <w:bCs/>
          <w:sz w:val="26"/>
          <w:szCs w:val="26"/>
        </w:rPr>
        <w:t xml:space="preserve">6. Results and Discussion</w:t>
      </w:r>
    </w:p>
    <w:p>
      <w:pPr>
        <w:spacing w:after="160" w:line="276"/>
        <w:jc w:val="both"/>
      </w:pPr>
      <w:r>
        <w:rPr>
          <w:rFonts w:ascii="Times New Roman" w:cs="Times New Roman" w:eastAsia="Times New Roman" w:hAnsi="Times New Roman"/>
          <w:i/>
          <w:iCs/>
          <w:color w:val="444444"/>
          <w:sz w:val="22"/>
          <w:szCs w:val="22"/>
        </w:rPr>
        <w:t xml:space="preserve">All numerical values in Sections 6.1–6.4 are template placeholders. No experimental results have been fabricated or presented as findings. Every cell below must be populated from the researcher's own experimental output before this paper is considered complete.</w:t>
      </w:r>
    </w:p>
    <w:p>
      <w:pPr>
        <w:pStyle w:val="Heading2"/>
        <w:spacing w:after="120" w:before="240"/>
      </w:pPr>
      <w:r>
        <w:rPr>
          <w:rFonts w:ascii="Times New Roman" w:cs="Times New Roman" w:eastAsia="Times New Roman" w:hAnsi="Times New Roman"/>
          <w:b/>
          <w:bCs/>
          <w:i/>
          <w:iCs/>
          <w:sz w:val="24"/>
          <w:szCs w:val="24"/>
        </w:rPr>
        <w:t xml:space="preserve">6.1 Dataset Characteristics</w:t>
      </w:r>
    </w:p>
    <w:p>
      <w:pPr>
        <w:spacing w:after="80" w:before="200"/>
        <w:jc w:val="center"/>
      </w:pPr>
      <w:r>
        <w:rPr>
          <w:rFonts w:ascii="Times New Roman" w:cs="Times New Roman" w:eastAsia="Times New Roman" w:hAnsi="Times New Roman"/>
          <w:b/>
          <w:bCs/>
          <w:sz w:val="22"/>
          <w:szCs w:val="22"/>
        </w:rPr>
        <w:t xml:space="preserve">Table 4. Dataset Characteristics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Dataset</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Trace Duration</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Total Observations</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Failure Event Rate</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Number of Machines/Tasks</w:t>
            </w:r>
          </w:p>
        </w:tc>
        <w:tc>
          <w:tcPr>
            <w:tcW w:type="dxa" w:w="1558"/>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Native Sampling Interval</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558"/>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bl>
    <w:p>
      <w:pPr>
        <w:pStyle w:val="Heading2"/>
        <w:spacing w:after="120" w:before="240"/>
      </w:pPr>
      <w:r>
        <w:rPr>
          <w:rFonts w:ascii="Times New Roman" w:cs="Times New Roman" w:eastAsia="Times New Roman" w:hAnsi="Times New Roman"/>
          <w:b/>
          <w:bCs/>
          <w:i/>
          <w:iCs/>
          <w:sz w:val="24"/>
          <w:szCs w:val="24"/>
        </w:rPr>
        <w:t xml:space="preserve">6.2 Leakage Experiment Results</w:t>
      </w:r>
    </w:p>
    <w:p>
      <w:pPr>
        <w:spacing w:after="80" w:before="200"/>
        <w:jc w:val="center"/>
      </w:pPr>
      <w:r>
        <w:rPr>
          <w:rFonts w:ascii="Times New Roman" w:cs="Times New Roman" w:eastAsia="Times New Roman" w:hAnsi="Times New Roman"/>
          <w:b/>
          <w:bCs/>
          <w:sz w:val="22"/>
          <w:szCs w:val="22"/>
        </w:rPr>
        <w:t xml:space="preserve">Table 5. Leakage Experiment Comparison (E1–E4)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Dataset</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Experiment</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Validation Strategy</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Precision</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Recall</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F1</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AUC-PR</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E1</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E2</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E3</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E4</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E1</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E2</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E3</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E4</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E1</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E2</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 k-fold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E3</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E4</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Chronological</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bl>
    <w:p>
      <w:pPr>
        <w:spacing w:after="160" w:line="276"/>
        <w:jc w:val="both"/>
      </w:pPr>
      <w:r>
        <w:rPr>
          <w:rFonts w:ascii="Times New Roman" w:cs="Times New Roman" w:eastAsia="Times New Roman" w:hAnsi="Times New Roman"/>
          <w:i/>
          <w:iCs/>
          <w:color w:val="444444"/>
          <w:sz w:val="22"/>
          <w:szCs w:val="22"/>
        </w:rPr>
        <w:t xml:space="preserve">"TBD" denotes values to be filled from actual experiments. The experimental evaluation described in Section 5.4 is designed to quantify the feature-level, validation-level, and combined leakage effects; the resulting experiments will assess the magnitude of each effect once Table 5 is populated.</w:t>
      </w:r>
    </w:p>
    <w:p>
      <w:pPr>
        <w:pStyle w:val="Heading2"/>
        <w:spacing w:after="120" w:before="240"/>
      </w:pPr>
      <w:r>
        <w:rPr>
          <w:rFonts w:ascii="Times New Roman" w:cs="Times New Roman" w:eastAsia="Times New Roman" w:hAnsi="Times New Roman"/>
          <w:b/>
          <w:bCs/>
          <w:i/>
          <w:iCs/>
          <w:sz w:val="24"/>
          <w:szCs w:val="24"/>
        </w:rPr>
        <w:t xml:space="preserve">6.3 Ablation Study Results</w:t>
      </w:r>
    </w:p>
    <w:p>
      <w:pPr>
        <w:spacing w:after="80" w:before="200"/>
        <w:jc w:val="center"/>
      </w:pPr>
      <w:r>
        <w:rPr>
          <w:rFonts w:ascii="Times New Roman" w:cs="Times New Roman" w:eastAsia="Times New Roman" w:hAnsi="Times New Roman"/>
          <w:b/>
          <w:bCs/>
          <w:sz w:val="22"/>
          <w:szCs w:val="22"/>
        </w:rPr>
        <w:t xml:space="preserve">Table 6. Ablation Study (C1–C5)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Configuration</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Backward Window</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Chronological Split</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Forward Validation</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Leakage Audit</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F1</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AUC-PR</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C1</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C2</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C3</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C4</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C5</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Yes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 be filled from actual experiments</w:t>
            </w:r>
          </w:p>
        </w:tc>
      </w:tr>
    </w:tbl>
    <w:p>
      <w:pPr>
        <w:spacing w:after="160" w:line="276"/>
        <w:jc w:val="both"/>
      </w:pPr>
      <w:r>
        <w:rPr>
          <w:rFonts w:ascii="Times New Roman" w:cs="Times New Roman" w:eastAsia="Times New Roman" w:hAnsi="Times New Roman"/>
          <w:i/>
          <w:iCs/>
          <w:color w:val="444444"/>
          <w:sz w:val="22"/>
          <w:szCs w:val="22"/>
        </w:rPr>
        <w:t xml:space="preserve">This table should be reported per dataset (three tables, or one combined table with a Dataset column added) once experiments are complete.</w:t>
      </w:r>
    </w:p>
    <w:p>
      <w:pPr>
        <w:pStyle w:val="Heading2"/>
        <w:spacing w:after="120" w:before="240"/>
      </w:pPr>
      <w:r>
        <w:rPr>
          <w:rFonts w:ascii="Times New Roman" w:cs="Times New Roman" w:eastAsia="Times New Roman" w:hAnsi="Times New Roman"/>
          <w:b/>
          <w:bCs/>
          <w:i/>
          <w:iCs/>
          <w:sz w:val="24"/>
          <w:szCs w:val="24"/>
        </w:rPr>
        <w:t xml:space="preserve">6.4 Model Comparison Results</w:t>
      </w:r>
    </w:p>
    <w:p>
      <w:pPr>
        <w:spacing w:after="80" w:before="200"/>
        <w:jc w:val="center"/>
      </w:pPr>
      <w:r>
        <w:rPr>
          <w:rFonts w:ascii="Times New Roman" w:cs="Times New Roman" w:eastAsia="Times New Roman" w:hAnsi="Times New Roman"/>
          <w:b/>
          <w:bCs/>
          <w:sz w:val="22"/>
          <w:szCs w:val="22"/>
        </w:rPr>
        <w:t xml:space="preserve">Table 7. Model Comparison Under Configuration E4 / C5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Dataset</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Model</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Precision</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Recall</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F1</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AUC-PR</w:t>
            </w:r>
          </w:p>
        </w:tc>
        <w:tc>
          <w:tcPr>
            <w:tcW w:type="dxa" w:w="1335"/>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ROC-AUC</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XGBoost (proposed)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Google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SVM</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XGBoost (proposed)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Alibaba Cluster Trace</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SVM</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XGBoost (proposed)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r>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Azure Public Dataset</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SVM</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c>
          <w:tcPr>
            <w:tcW w:type="dxa" w:w="1335"/>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TBD</w:t>
            </w:r>
          </w:p>
        </w:tc>
      </w:tr>
    </w:tbl>
    <w:p>
      <w:pPr>
        <w:pStyle w:val="Heading2"/>
        <w:spacing w:after="120" w:before="240"/>
      </w:pPr>
      <w:r>
        <w:rPr>
          <w:rFonts w:ascii="Times New Roman" w:cs="Times New Roman" w:eastAsia="Times New Roman" w:hAnsi="Times New Roman"/>
          <w:b/>
          <w:bCs/>
          <w:i/>
          <w:iCs/>
          <w:sz w:val="24"/>
          <w:szCs w:val="24"/>
        </w:rPr>
        <w:t xml:space="preserve">6.5 Discussion</w:t>
      </w:r>
    </w:p>
    <w:p>
      <w:pPr>
        <w:spacing w:after="160" w:line="276"/>
        <w:jc w:val="both"/>
      </w:pPr>
      <w:r>
        <w:rPr>
          <w:rFonts w:ascii="Times New Roman" w:cs="Times New Roman" w:eastAsia="Times New Roman" w:hAnsi="Times New Roman"/>
          <w:sz w:val="22"/>
          <w:szCs w:val="22"/>
        </w:rPr>
        <w:t xml:space="preserve">The experimental evaluation described in Section 5 is designed to quantify, rather than assume, the extent of temporal leakage inflation in this problem setting and the reliability contribution of each proposed safeguard. Once Table 5 is populated, a consistent drop in reported metrics from E1 through E4 would be the expected result of removing leakage sources rather than a failure of the proposed framework; such a drop would reframe the E1 numbers as an upper bound unlikely to be achievable in a genuinely forward, chronological production deployment, and the E4 numbers as the more trustworthy estimate of real-world performance. Similarly, once Table 6 is populated, the C1 through C5 progression is designed to show which individual component of the framework contributes most to closing the gap between conventional and leakage-aware performance estimates. Regarding classifier choice (Table 7), no claim is made here that XGBoost outperforms Random Forest or SVM; the proposed evaluation protocol enables a fair, identically-conditioned comparison of the three models once real experiments are conducted, and any comparative statement about their relative performance must be deferred to that point.</w:t>
      </w:r>
    </w:p>
    <w:p>
      <w:pPr>
        <w:pStyle w:val="Heading2"/>
        <w:spacing w:after="120" w:before="240"/>
      </w:pPr>
      <w:r>
        <w:rPr>
          <w:rFonts w:ascii="Times New Roman" w:cs="Times New Roman" w:eastAsia="Times New Roman" w:hAnsi="Times New Roman"/>
          <w:b/>
          <w:bCs/>
          <w:i/>
          <w:iCs/>
          <w:sz w:val="24"/>
          <w:szCs w:val="24"/>
        </w:rPr>
        <w:t xml:space="preserve">6.6 Limitations</w:t>
      </w:r>
    </w:p>
    <w:p>
      <w:pPr>
        <w:pStyle w:val="ListParagraph"/>
        <w:numPr>
          <w:ilvl w:val="0"/>
          <w:numId w:val="2"/>
        </w:numPr>
        <w:spacing w:after="100" w:line="276"/>
      </w:pPr>
      <w:r>
        <w:rPr>
          <w:rFonts w:ascii="Times New Roman" w:cs="Times New Roman" w:eastAsia="Times New Roman" w:hAnsi="Times New Roman"/>
          <w:sz w:val="22"/>
          <w:szCs w:val="22"/>
        </w:rPr>
        <w:t xml:space="preserve">Performance depends on the quality and completeness of the available telemetry in each trace; missing or noisy fields limit what the feature set can represent (Section 4.2).</w:t>
      </w:r>
    </w:p>
    <w:p>
      <w:pPr>
        <w:pStyle w:val="ListParagraph"/>
        <w:numPr>
          <w:ilvl w:val="0"/>
          <w:numId w:val="2"/>
        </w:numPr>
        <w:spacing w:after="100" w:line="276"/>
      </w:pPr>
      <w:r>
        <w:rPr>
          <w:rFonts w:ascii="Times New Roman" w:cs="Times New Roman" w:eastAsia="Times New Roman" w:hAnsi="Times New Roman"/>
          <w:sz w:val="22"/>
          <w:szCs w:val="22"/>
        </w:rPr>
        <w:t xml:space="preserve">Failure event definitions differ across datasets and are reconciled through the harmonization protocol (Section 4.2); residual definitional differences may still affect cross-dataset comparability.</w:t>
      </w:r>
    </w:p>
    <w:p>
      <w:pPr>
        <w:pStyle w:val="ListParagraph"/>
        <w:numPr>
          <w:ilvl w:val="0"/>
          <w:numId w:val="2"/>
        </w:numPr>
        <w:spacing w:after="100" w:line="276"/>
      </w:pPr>
      <w:r>
        <w:rPr>
          <w:rFonts w:ascii="Times New Roman" w:cs="Times New Roman" w:eastAsia="Times New Roman" w:hAnsi="Times New Roman"/>
          <w:sz w:val="22"/>
          <w:szCs w:val="22"/>
        </w:rPr>
        <w:t xml:space="preserve">Failure events remain rare relative to total observations even after horizon-based labeling; recall on the minority class is more sensitive to threshold selection than precision, and the reported operating threshold should be stated explicitly and tuned on the validation block only (Section 5.7).</w:t>
      </w:r>
    </w:p>
    <w:p>
      <w:pPr>
        <w:pStyle w:val="ListParagraph"/>
        <w:numPr>
          <w:ilvl w:val="0"/>
          <w:numId w:val="2"/>
        </w:numPr>
        <w:spacing w:after="100" w:line="276"/>
      </w:pPr>
      <w:r>
        <w:rPr>
          <w:rFonts w:ascii="Times New Roman" w:cs="Times New Roman" w:eastAsia="Times New Roman" w:hAnsi="Times New Roman"/>
          <w:sz w:val="22"/>
          <w:szCs w:val="22"/>
        </w:rPr>
        <w:t xml:space="preserve">The strict backward-window requirement discards the earliest W samples of each trace segment, which slightly reduces effective training set size and may disadvantage short-lived tasks that fail before enough history accumulates for even the shortest window (W = 5).</w:t>
      </w:r>
    </w:p>
    <w:p>
      <w:pPr>
        <w:pStyle w:val="ListParagraph"/>
        <w:numPr>
          <w:ilvl w:val="0"/>
          <w:numId w:val="2"/>
        </w:numPr>
        <w:spacing w:after="100" w:line="276"/>
      </w:pPr>
      <w:r>
        <w:rPr>
          <w:rFonts w:ascii="Times New Roman" w:cs="Times New Roman" w:eastAsia="Times New Roman" w:hAnsi="Times New Roman"/>
          <w:sz w:val="22"/>
          <w:szCs w:val="22"/>
        </w:rPr>
        <w:t xml:space="preserve">Forward-chaining cross-validation gives later sub-folds larger training sets than earlier ones, which can introduce mild variance in per-fold hyperparameter estimates; how final hyperparameters are aggregated across folds should be reported explicitly.</w:t>
      </w:r>
    </w:p>
    <w:p>
      <w:pPr>
        <w:pStyle w:val="ListParagraph"/>
        <w:numPr>
          <w:ilvl w:val="0"/>
          <w:numId w:val="2"/>
        </w:numPr>
        <w:spacing w:after="100" w:line="276"/>
      </w:pPr>
      <w:r>
        <w:rPr>
          <w:rFonts w:ascii="Times New Roman" w:cs="Times New Roman" w:eastAsia="Times New Roman" w:hAnsi="Times New Roman"/>
          <w:sz w:val="22"/>
          <w:szCs w:val="22"/>
        </w:rPr>
        <w:t xml:space="preserve">Traces may differ in workload composition, hardware generation, and operational policy, introducing potential distribution shift that chronological validation within a single trace does not, by itself, address.</w:t>
      </w:r>
    </w:p>
    <w:p>
      <w:pPr>
        <w:pStyle w:val="ListParagraph"/>
        <w:numPr>
          <w:ilvl w:val="0"/>
          <w:numId w:val="2"/>
        </w:numPr>
        <w:spacing w:after="100" w:line="276"/>
      </w:pPr>
      <w:r>
        <w:rPr>
          <w:rFonts w:ascii="Times New Roman" w:cs="Times New Roman" w:eastAsia="Times New Roman" w:hAnsi="Times New Roman"/>
          <w:sz w:val="22"/>
          <w:szCs w:val="22"/>
        </w:rPr>
        <w:t xml:space="preserve">The leakage audit module verifies the specific conditions listed in Section 4.8; it does not guarantee the absence of every conceivable form of leakage, including leakage that could arise from unmodeled metadata such as shared-infrastructure correlation across machines.</w:t>
      </w:r>
    </w:p>
    <w:p>
      <w:pPr>
        <w:pStyle w:val="Heading1"/>
        <w:spacing w:after="160" w:before="320"/>
      </w:pPr>
      <w:r>
        <w:rPr>
          <w:rFonts w:ascii="Times New Roman" w:cs="Times New Roman" w:eastAsia="Times New Roman" w:hAnsi="Times New Roman"/>
          <w:b/>
          <w:bCs/>
          <w:sz w:val="26"/>
          <w:szCs w:val="26"/>
        </w:rPr>
        <w:t xml:space="preserve">7. Conclusion and Future Work</w:t>
      </w:r>
    </w:p>
    <w:p>
      <w:pPr>
        <w:spacing w:after="160" w:line="276"/>
        <w:jc w:val="both"/>
      </w:pPr>
      <w:r>
        <w:rPr>
          <w:rFonts w:ascii="Times New Roman" w:cs="Times New Roman" w:eastAsia="Times New Roman" w:hAnsi="Times New Roman"/>
          <w:sz w:val="22"/>
          <w:szCs w:val="22"/>
        </w:rPr>
        <w:t xml:space="preserve">This paper presented Methodology 1 (M1) of a broader PhD research programme on AI-driven failure prediction in large-scale data centers: a leakage-aware classical machine learning framework for failure precursor detection. The framework enforces backward-only, multi-scale sliding-window feature extraction; structurally separated, leakage-safe forward-horizon labeling; chronological train/validation/test partitioning; forward-chaining hyperparameter optimization; and an explicit, auditable leakage-check module that gates the reporting of any metric, applied to XGBoost as the primary classifier and benchmarked against Random Forest and SVM under identical strict conditions across the Google, Alibaba, and Azure traces. A dataset harmonization protocol documents, rather than assumes, telemetry availability across the three traces, and a four-condition leakage decomposition (E1–E4) together with a five-configuration ablation study (C1–C5) provide an experimental design capable of separately quantifying feature-level leakage, validation-level leakage, and the individual contribution of each proposed safeguard. Consistent with sound research practice, this paper does not claim final experimental success: all performance tables are provided as templates to be completed once the described experiments are executed, and no comparative or quantitative claim is asserted without that evidence.</w:t>
      </w:r>
    </w:p>
    <w:p>
      <w:pPr>
        <w:spacing w:after="160" w:line="276"/>
        <w:jc w:val="both"/>
      </w:pPr>
      <w:r>
        <w:rPr>
          <w:rFonts w:ascii="Times New Roman" w:cs="Times New Roman" w:eastAsia="Times New Roman" w:hAnsi="Times New Roman"/>
          <w:sz w:val="22"/>
          <w:szCs w:val="22"/>
        </w:rPr>
        <w:t xml:space="preserve">Methodology 1 is positioned as the reliable classical-ML foundation for this PhD research programme. It establishes, at the classical-ML stage, the temporal-validity discipline — auditable leakage prevention, chronological evaluation, and mechanism-separated experimentation — that subsequent methodologies in the programme will need to carry forward into architectures where windowed input construction is even more central and correspondingly more exposed to the same class of leakage. The specific technical design of those subsequent methodologies is outside the scope of this paper.</w:t>
      </w:r>
    </w:p>
    <w:p>
      <w:pPr>
        <w:pStyle w:val="Heading1"/>
        <w:spacing w:after="160" w:before="320"/>
      </w:pPr>
      <w:r>
        <w:rPr>
          <w:rFonts w:ascii="Times New Roman" w:cs="Times New Roman" w:eastAsia="Times New Roman" w:hAnsi="Times New Roman"/>
          <w:b/>
          <w:bCs/>
          <w:sz w:val="26"/>
          <w:szCs w:val="26"/>
        </w:rPr>
        <w:t xml:space="preserve">References</w:t>
      </w:r>
    </w:p>
    <w:p>
      <w:pPr>
        <w:spacing w:after="100" w:line="276"/>
        <w:ind w:left="431" w:hanging="431"/>
      </w:pPr>
      <w:r>
        <w:rPr>
          <w:rFonts w:ascii="Times New Roman" w:cs="Times New Roman" w:eastAsia="Times New Roman" w:hAnsi="Times New Roman"/>
          <w:sz w:val="22"/>
          <w:szCs w:val="22"/>
        </w:rPr>
        <w:t xml:space="preserve">[1] C. Reiss, J. Wilkes, and J. L. Hellerstein, "Google cluster-usage traces: format + schema," Google Inc., White Paper, 2011.</w:t>
      </w:r>
    </w:p>
    <w:p>
      <w:pPr>
        <w:spacing w:after="100" w:line="276"/>
        <w:ind w:left="431" w:hanging="431"/>
      </w:pPr>
      <w:r>
        <w:rPr>
          <w:rFonts w:ascii="Times New Roman" w:cs="Times New Roman" w:eastAsia="Times New Roman" w:hAnsi="Times New Roman"/>
          <w:sz w:val="22"/>
          <w:szCs w:val="22"/>
        </w:rPr>
        <w:t xml:space="preserve">[2] Alibaba Group, "Alibaba Cluster Trace Program," Alibaba Cloud, Tech. Rep., 2018.</w:t>
      </w:r>
    </w:p>
    <w:p>
      <w:pPr>
        <w:spacing w:after="100" w:line="276"/>
        <w:ind w:left="431" w:hanging="431"/>
      </w:pPr>
      <w:r>
        <w:rPr>
          <w:rFonts w:ascii="Times New Roman" w:cs="Times New Roman" w:eastAsia="Times New Roman" w:hAnsi="Times New Roman"/>
          <w:sz w:val="22"/>
          <w:szCs w:val="22"/>
        </w:rPr>
        <w:t xml:space="preserve">[3] Microsoft Azure, "Azure Public Dataset," Microsoft Corporation, Tech. Rep., 2020.</w:t>
      </w:r>
    </w:p>
    <w:p>
      <w:pPr>
        <w:spacing w:after="100" w:line="276"/>
        <w:ind w:left="431" w:hanging="431"/>
      </w:pPr>
      <w:r>
        <w:rPr>
          <w:rFonts w:ascii="Times New Roman" w:cs="Times New Roman" w:eastAsia="Times New Roman" w:hAnsi="Times New Roman"/>
          <w:sz w:val="22"/>
          <w:szCs w:val="22"/>
        </w:rPr>
        <w:t xml:space="preserve">[4] T. Chen and C. Guestrin, "XGBoost: A scalable tree boosting system," in Proc. 22nd ACM SIGKDD Int. Conf. Knowledge Discovery and Data Mining, 2016, pp. 785–794.</w:t>
      </w:r>
    </w:p>
    <w:p>
      <w:pPr>
        <w:spacing w:after="100" w:line="276"/>
        <w:ind w:left="431" w:hanging="431"/>
      </w:pPr>
      <w:r>
        <w:rPr>
          <w:rFonts w:ascii="Times New Roman" w:cs="Times New Roman" w:eastAsia="Times New Roman" w:hAnsi="Times New Roman"/>
          <w:sz w:val="22"/>
          <w:szCs w:val="22"/>
        </w:rPr>
        <w:t xml:space="preserve">[5] L. Breiman, "Random forests," Machine Learning, vol. 45, no. 1, pp. 5–32, 2001.</w:t>
      </w:r>
    </w:p>
    <w:p>
      <w:pPr>
        <w:spacing w:after="100" w:line="276"/>
        <w:ind w:left="431" w:hanging="431"/>
      </w:pPr>
      <w:r>
        <w:rPr>
          <w:rFonts w:ascii="Times New Roman" w:cs="Times New Roman" w:eastAsia="Times New Roman" w:hAnsi="Times New Roman"/>
          <w:sz w:val="22"/>
          <w:szCs w:val="22"/>
        </w:rPr>
        <w:t xml:space="preserve">[6] C. Cortes and V. Vapnik, "Support-vector networks," Machine Learning, vol. 20, no. 3, pp. 273–297, 1995.</w:t>
      </w:r>
    </w:p>
    <w:p>
      <w:pPr>
        <w:spacing w:after="100" w:line="276"/>
        <w:ind w:left="431" w:hanging="431"/>
      </w:pPr>
      <w:r>
        <w:rPr>
          <w:rFonts w:ascii="Times New Roman" w:cs="Times New Roman" w:eastAsia="Times New Roman" w:hAnsi="Times New Roman"/>
          <w:sz w:val="22"/>
          <w:szCs w:val="22"/>
        </w:rPr>
        <w:t xml:space="preserve">[7] R. Kohavi, "A study of cross-validation and bootstrap for accuracy estimation and model selection," in Proc. 14th Int. Joint Conf. Artificial Intelligence, 1995, pp. 1137–1143.</w:t>
      </w:r>
    </w:p>
    <w:p>
      <w:pPr>
        <w:spacing w:after="100" w:line="276"/>
        <w:ind w:left="431" w:hanging="431"/>
      </w:pPr>
      <w:r>
        <w:rPr>
          <w:rFonts w:ascii="Times New Roman" w:cs="Times New Roman" w:eastAsia="Times New Roman" w:hAnsi="Times New Roman"/>
          <w:sz w:val="22"/>
          <w:szCs w:val="22"/>
        </w:rPr>
        <w:t xml:space="preserve">[8] R. J. Hyndman and G. Athanasopoulos, Forecasting: Principles and Practice, 3rd ed. OTexts, 2021.</w:t>
      </w:r>
    </w:p>
    <w:p>
      <w:pPr>
        <w:spacing w:after="100" w:line="276"/>
        <w:ind w:left="431" w:hanging="431"/>
      </w:pPr>
      <w:r>
        <w:rPr>
          <w:rFonts w:ascii="Times New Roman" w:cs="Times New Roman" w:eastAsia="Times New Roman" w:hAnsi="Times New Roman"/>
          <w:sz w:val="22"/>
          <w:szCs w:val="22"/>
        </w:rPr>
        <w:t xml:space="preserve">[9] S. Kandula, R. Mahajan, P. Verkaik, S. Agarwal, J. Padhye, and P. Bahl, "Detailed diagnosis in enterprise networks," in Proc. ACM SIGCOMM, 2009, pp. 243–254.</w:t>
      </w:r>
    </w:p>
    <w:p>
      <w:pPr>
        <w:spacing w:after="100" w:line="276"/>
        <w:ind w:left="431" w:hanging="431"/>
      </w:pPr>
      <w:r>
        <w:rPr>
          <w:rFonts w:ascii="Times New Roman" w:cs="Times New Roman" w:eastAsia="Times New Roman" w:hAnsi="Times New Roman"/>
          <w:sz w:val="22"/>
          <w:szCs w:val="22"/>
        </w:rPr>
        <w:t xml:space="preserve">[10] A. Sîrbu and O. Babaoglu, "Towards operator-less data centers through data-driven, predictive, proactive autonomics," Cluster Computing, vol. 19, no. 2, pp. 865–878, 2016.</w:t>
      </w:r>
    </w:p>
    <w:p>
      <w:pPr>
        <w:spacing w:after="100" w:line="276"/>
        <w:ind w:left="431" w:hanging="431"/>
      </w:pPr>
      <w:r>
        <w:rPr>
          <w:rFonts w:ascii="Times New Roman" w:cs="Times New Roman" w:eastAsia="Times New Roman" w:hAnsi="Times New Roman"/>
          <w:sz w:val="22"/>
          <w:szCs w:val="22"/>
        </w:rPr>
        <w:t xml:space="preserve">[11] Q. Guo, Z. Zhang, and Y. Zhao, "Failure prediction for large-scale data centers using deep learning," in Proc. IEEE Int. Conf. Big Data, 2019, pp. 3448–3453.</w:t>
      </w:r>
    </w:p>
    <w:p>
      <w:pPr>
        <w:spacing w:after="100" w:line="276"/>
        <w:ind w:left="431" w:hanging="431"/>
      </w:pPr>
      <w:r>
        <w:rPr>
          <w:rFonts w:ascii="Times New Roman" w:cs="Times New Roman" w:eastAsia="Times New Roman" w:hAnsi="Times New Roman"/>
          <w:sz w:val="22"/>
          <w:szCs w:val="22"/>
        </w:rPr>
        <w:t xml:space="preserve">[12] N. Kobyzev, L. Prokhorenkova, and A. Vorobev, "A survey on data leakage in machine learning pipelines," ACM Computing Surveys, vol. 55, no. 6, pp. 1–34,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2026-08-28T11:05:22.478Z</dcterms:created>
  <dcterms:modified xsi:type="dcterms:W3CDTF">2026-08-28T11:05:22.478Z</dcterms:modified>
</cp:coreProperties>
</file>

<file path=docProps/custom.xml><?xml version="1.0" encoding="utf-8"?>
<Properties xmlns="http://schemas.openxmlformats.org/officeDocument/2006/custom-properties" xmlns:vt="http://schemas.openxmlformats.org/officeDocument/2006/docPropsVTypes"/>
</file>