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D055" w14:textId="77777777" w:rsidR="006F4BDC" w:rsidRDefault="006F4BDC">
      <w:pPr>
        <w:spacing w:before="1600"/>
      </w:pPr>
    </w:p>
    <w:p w14:paraId="54CC34BB" w14:textId="77777777" w:rsidR="006F4BDC" w:rsidRDefault="00000000">
      <w:pPr>
        <w:spacing w:after="300"/>
        <w:jc w:val="center"/>
      </w:pPr>
      <w:r>
        <w:rPr>
          <w:b/>
          <w:bCs/>
          <w:color w:val="2E74B5"/>
          <w:sz w:val="26"/>
          <w:szCs w:val="26"/>
        </w:rPr>
        <w:t>MODEL RESEARCH &amp; SELECTION DOCUMENT</w:t>
      </w:r>
    </w:p>
    <w:p w14:paraId="390FBA7B" w14:textId="77777777" w:rsidR="006F4BDC" w:rsidRDefault="00000000">
      <w:pPr>
        <w:spacing w:after="400"/>
        <w:jc w:val="center"/>
      </w:pPr>
      <w:r>
        <w:rPr>
          <w:b/>
          <w:bCs/>
          <w:color w:val="1F3864"/>
          <w:sz w:val="40"/>
          <w:szCs w:val="40"/>
        </w:rPr>
        <w:t>Development of a Healthcare Operations Intelligence Dashboard with Decision Analytics</w:t>
      </w:r>
    </w:p>
    <w:p w14:paraId="2B71E4A4" w14:textId="77777777" w:rsidR="006F4BDC" w:rsidRDefault="00000000">
      <w:pPr>
        <w:spacing w:after="800"/>
        <w:jc w:val="center"/>
      </w:pPr>
      <w:r>
        <w:rPr>
          <w:i/>
          <w:iCs/>
          <w:color w:val="595959"/>
          <w:sz w:val="24"/>
          <w:szCs w:val="24"/>
        </w:rPr>
        <w:t>A Data Analytics, Machine Learning and Business Intelligence Project</w:t>
      </w:r>
    </w:p>
    <w:p w14:paraId="4B5D26E4" w14:textId="77777777" w:rsidR="006F4BDC" w:rsidRDefault="00000000">
      <w:pPr>
        <w:spacing w:after="1600"/>
        <w:jc w:val="center"/>
      </w:pPr>
      <w:r>
        <w:rPr>
          <w:color w:val="595959"/>
        </w:rPr>
        <w:t xml:space="preserve">Technology Stack: </w:t>
      </w:r>
      <w:proofErr w:type="gramStart"/>
      <w:r>
        <w:rPr>
          <w:color w:val="595959"/>
        </w:rPr>
        <w:t>Python  •</w:t>
      </w:r>
      <w:proofErr w:type="gramEnd"/>
      <w:r>
        <w:rPr>
          <w:color w:val="595959"/>
        </w:rPr>
        <w:t xml:space="preserve">  Scikit-</w:t>
      </w:r>
      <w:proofErr w:type="gramStart"/>
      <w:r>
        <w:rPr>
          <w:color w:val="595959"/>
        </w:rPr>
        <w:t>learn  •</w:t>
      </w:r>
      <w:proofErr w:type="gramEnd"/>
      <w:r>
        <w:rPr>
          <w:color w:val="595959"/>
        </w:rPr>
        <w:t xml:space="preserve">  </w:t>
      </w:r>
      <w:proofErr w:type="gramStart"/>
      <w:r>
        <w:rPr>
          <w:color w:val="595959"/>
        </w:rPr>
        <w:t>MySQL  •</w:t>
      </w:r>
      <w:proofErr w:type="gramEnd"/>
      <w:r>
        <w:rPr>
          <w:color w:val="595959"/>
        </w:rPr>
        <w:t xml:space="preserve">  Power </w:t>
      </w:r>
      <w:proofErr w:type="gramStart"/>
      <w:r>
        <w:rPr>
          <w:color w:val="595959"/>
        </w:rPr>
        <w:t>BI  •</w:t>
      </w:r>
      <w:proofErr w:type="gramEnd"/>
      <w:r>
        <w:rPr>
          <w:color w:val="595959"/>
        </w:rPr>
        <w:t xml:space="preserve">  </w:t>
      </w:r>
      <w:proofErr w:type="gramStart"/>
      <w:r>
        <w:rPr>
          <w:color w:val="595959"/>
        </w:rPr>
        <w:t>Pandas  •</w:t>
      </w:r>
      <w:proofErr w:type="gramEnd"/>
      <w:r>
        <w:rPr>
          <w:color w:val="595959"/>
        </w:rPr>
        <w:t xml:space="preserve">  </w:t>
      </w:r>
      <w:proofErr w:type="gramStart"/>
      <w:r>
        <w:rPr>
          <w:color w:val="595959"/>
        </w:rPr>
        <w:t>NumPy  •</w:t>
      </w:r>
      <w:proofErr w:type="gramEnd"/>
      <w:r>
        <w:rPr>
          <w:color w:val="595959"/>
        </w:rPr>
        <w:t xml:space="preserve">  SHAP</w:t>
      </w:r>
    </w:p>
    <w:p w14:paraId="4FA9E553" w14:textId="77777777" w:rsidR="006F4BDC" w:rsidRDefault="00000000">
      <w:pPr>
        <w:spacing w:after="100"/>
        <w:jc w:val="center"/>
      </w:pPr>
      <w:r>
        <w:t>Prepared for Project Implementation and Technical Review</w:t>
      </w:r>
    </w:p>
    <w:p w14:paraId="43CF7B97" w14:textId="77777777" w:rsidR="006F4BDC" w:rsidRDefault="00000000">
      <w:pPr>
        <w:jc w:val="center"/>
      </w:pPr>
      <w:r>
        <w:rPr>
          <w:color w:val="595959"/>
        </w:rPr>
        <w:t>August 2026</w:t>
      </w:r>
    </w:p>
    <w:p w14:paraId="09C532EA" w14:textId="77777777" w:rsidR="006F4BDC" w:rsidRDefault="006F4BDC">
      <w:pPr>
        <w:sectPr w:rsidR="006F4BDC">
          <w:pgSz w:w="12240" w:h="15840"/>
          <w:pgMar w:top="1080" w:right="1080" w:bottom="1080" w:left="1080" w:header="708" w:footer="708" w:gutter="0"/>
          <w:cols w:space="720"/>
          <w:docGrid w:linePitch="360"/>
        </w:sectPr>
      </w:pPr>
    </w:p>
    <w:p w14:paraId="6D3EF36D" w14:textId="77777777" w:rsidR="006F4BDC" w:rsidRDefault="00000000">
      <w:pPr>
        <w:pStyle w:val="Heading1"/>
      </w:pPr>
      <w:r>
        <w:t>Table of Contents</w:t>
      </w:r>
    </w:p>
    <w:p w14:paraId="230D942F" w14:textId="77777777" w:rsidR="006F4BDC" w:rsidRDefault="00000000">
      <w:pPr>
        <w:spacing w:after="120"/>
      </w:pPr>
      <w:r>
        <w:t>1. Introduction and Purpose of This Document</w:t>
      </w:r>
    </w:p>
    <w:p w14:paraId="5AFAA504" w14:textId="77777777" w:rsidR="006F4BDC" w:rsidRDefault="00000000">
      <w:pPr>
        <w:spacing w:after="120"/>
      </w:pPr>
      <w:r>
        <w:t>2. Project Requirements and Analytics Objectives</w:t>
      </w:r>
    </w:p>
    <w:p w14:paraId="5C997167" w14:textId="77777777" w:rsidR="006F4BDC" w:rsidRDefault="00000000">
      <w:pPr>
        <w:spacing w:after="120"/>
      </w:pPr>
      <w:r>
        <w:t>3. Research Methodology</w:t>
      </w:r>
    </w:p>
    <w:p w14:paraId="05A06C4A" w14:textId="77777777" w:rsidR="006F4BDC" w:rsidRDefault="00000000">
      <w:pPr>
        <w:spacing w:after="120"/>
      </w:pPr>
      <w:r>
        <w:t>4. Candidate Models and Techniques Reviewed</w:t>
      </w:r>
    </w:p>
    <w:p w14:paraId="76670DA0" w14:textId="77777777" w:rsidR="006F4BDC" w:rsidRDefault="00000000">
      <w:pPr>
        <w:spacing w:after="120"/>
      </w:pPr>
      <w:r>
        <w:t>5. Comparative Evaluation Summary</w:t>
      </w:r>
    </w:p>
    <w:p w14:paraId="6A829C8C" w14:textId="77777777" w:rsidR="006F4BDC" w:rsidRDefault="00000000">
      <w:pPr>
        <w:spacing w:after="120"/>
      </w:pPr>
      <w:r>
        <w:t>6. Selected Model Stack and Justification</w:t>
      </w:r>
    </w:p>
    <w:p w14:paraId="2FBC9694" w14:textId="77777777" w:rsidR="006F4BDC" w:rsidRDefault="00000000">
      <w:pPr>
        <w:spacing w:after="120"/>
      </w:pPr>
      <w:r>
        <w:t>7. Models Considered but Not Selected</w:t>
      </w:r>
    </w:p>
    <w:p w14:paraId="70E97EEF" w14:textId="77777777" w:rsidR="006F4BDC" w:rsidRDefault="00000000">
      <w:pPr>
        <w:spacing w:after="120"/>
      </w:pPr>
      <w:r>
        <w:t>8. Proposed Analytics Pipeline</w:t>
      </w:r>
    </w:p>
    <w:p w14:paraId="48B7887E" w14:textId="77777777" w:rsidR="006F4BDC" w:rsidRDefault="00000000">
      <w:pPr>
        <w:spacing w:after="120"/>
      </w:pPr>
      <w:r>
        <w:t>9. Conclusion</w:t>
      </w:r>
    </w:p>
    <w:p w14:paraId="43FC1261" w14:textId="77777777" w:rsidR="006F4BDC" w:rsidRDefault="00000000">
      <w:pPr>
        <w:spacing w:after="120"/>
      </w:pPr>
      <w:r>
        <w:t>10. References</w:t>
      </w:r>
    </w:p>
    <w:p w14:paraId="3859ED74" w14:textId="77777777" w:rsidR="006F4BDC" w:rsidRDefault="00000000">
      <w:r>
        <w:br w:type="page"/>
      </w:r>
    </w:p>
    <w:p w14:paraId="6CF7494A" w14:textId="77777777" w:rsidR="006F4BDC" w:rsidRDefault="00000000">
      <w:pPr>
        <w:pStyle w:val="Heading1"/>
      </w:pPr>
      <w:r>
        <w:t>1. Introduction and Purpose of This Document</w:t>
      </w:r>
    </w:p>
    <w:p w14:paraId="65C38707" w14:textId="77777777" w:rsidR="006F4BDC" w:rsidRDefault="00000000">
      <w:pPr>
        <w:spacing w:after="160"/>
        <w:jc w:val="both"/>
      </w:pPr>
      <w:r>
        <w:t>The Healthcare Operations Intelligence Dashboard with Decision Analytics is a data analytics and business intelligence project that converts raw hospital operational data — admissions, discharges, bed occupancy, staffing, and treatment demand — into a centralized, interactive decision-support system. Earlier project scoping work defined the overall objectives, data design, and dashboard structure of the platform. This document addresses the specific task assigned for this phase of the project: to research the machine learning and analytical modelling options available, evaluate them against the stated project requirements, and formally select the model set that will be implemented.</w:t>
      </w:r>
    </w:p>
    <w:p w14:paraId="19200E28" w14:textId="77777777" w:rsidR="006F4BDC" w:rsidRDefault="00000000">
      <w:pPr>
        <w:spacing w:after="160"/>
        <w:jc w:val="both"/>
      </w:pPr>
      <w:r>
        <w:t>The purpose of this document is threefold: (1) to summarize the analytical requirements the project must satisfy, (2) to present the research and comparative evaluation carried out across candidate models and techniques, and (3) to document the final selected model stack together with the justification for each choice, so that the selection can be reviewed and approved before implementation begins.</w:t>
      </w:r>
    </w:p>
    <w:p w14:paraId="7DCBDC9C" w14:textId="77777777" w:rsidR="006F4BDC" w:rsidRDefault="00000000">
      <w:pPr>
        <w:pStyle w:val="Heading1"/>
      </w:pPr>
      <w:r>
        <w:t>2. Project Requirements and Analytics Objectives</w:t>
      </w:r>
    </w:p>
    <w:p w14:paraId="10DB42D6" w14:textId="77777777" w:rsidR="006F4BDC" w:rsidRDefault="00000000">
      <w:pPr>
        <w:spacing w:after="160"/>
        <w:jc w:val="both"/>
      </w:pPr>
      <w:r>
        <w:t>Before selecting any model, the operational and analytical requirements of the dashboard were reviewed. The platform is expected to move beyond static reporting and provide three progressively deeper layers of analytics, each of which places different demands on the underlying models:</w:t>
      </w:r>
    </w:p>
    <w:p w14:paraId="469FD074" w14:textId="77777777" w:rsidR="006F4BDC" w:rsidRDefault="00000000">
      <w:pPr>
        <w:spacing w:after="120"/>
        <w:jc w:val="both"/>
      </w:pPr>
      <w:r>
        <w:rPr>
          <w:b/>
          <w:bCs/>
        </w:rPr>
        <w:t xml:space="preserve">Descriptive analytics: </w:t>
      </w:r>
      <w:r>
        <w:t>Summarize what has happened — historical admissions, discharge trends, department workload, and bed utilization — and group similar hospitals or departments for benchmarking.</w:t>
      </w:r>
    </w:p>
    <w:p w14:paraId="7C0CBB44" w14:textId="77777777" w:rsidR="006F4BDC" w:rsidRDefault="00000000">
      <w:pPr>
        <w:spacing w:after="120"/>
        <w:jc w:val="both"/>
      </w:pPr>
      <w:r>
        <w:rPr>
          <w:b/>
          <w:bCs/>
        </w:rPr>
        <w:t xml:space="preserve">Predictive analytics: </w:t>
      </w:r>
      <w:r>
        <w:t>Forecast what is likely to happen — future patient admissions, treatment demand, and continuous operational metrics such as occupancy or length of stay — and classify units by operational risk.</w:t>
      </w:r>
    </w:p>
    <w:p w14:paraId="0F792AB3" w14:textId="77777777" w:rsidR="006F4BDC" w:rsidRDefault="00000000">
      <w:pPr>
        <w:spacing w:after="120"/>
        <w:jc w:val="both"/>
      </w:pPr>
      <w:r>
        <w:rPr>
          <w:b/>
          <w:bCs/>
        </w:rPr>
        <w:t xml:space="preserve">Decision analytics: </w:t>
      </w:r>
      <w:r>
        <w:t>Explain what should be done — flag abnormal operational patterns before they escalate, and make every prediction traceable to the specific factors driving it, so administrators can trust and act on the output.</w:t>
      </w:r>
    </w:p>
    <w:p w14:paraId="3667C668" w14:textId="77777777" w:rsidR="006F4BDC" w:rsidRDefault="00000000">
      <w:pPr>
        <w:spacing w:after="160"/>
        <w:jc w:val="both"/>
      </w:pPr>
      <w:r>
        <w:t>From these layers, six functional requirements were derived that any candidate model set must satisfy:</w:t>
      </w:r>
    </w:p>
    <w:p w14:paraId="46335228" w14:textId="77777777" w:rsidR="006F4BDC" w:rsidRDefault="00000000">
      <w:pPr>
        <w:pStyle w:val="ListParagraph"/>
        <w:numPr>
          <w:ilvl w:val="0"/>
          <w:numId w:val="1"/>
        </w:numPr>
        <w:spacing w:after="80"/>
      </w:pPr>
      <w:r>
        <w:t>Forecast future patient admissions and treatment demand over time.</w:t>
      </w:r>
    </w:p>
    <w:p w14:paraId="39E3A239" w14:textId="77777777" w:rsidR="006F4BDC" w:rsidRDefault="00000000">
      <w:pPr>
        <w:pStyle w:val="ListParagraph"/>
        <w:numPr>
          <w:ilvl w:val="0"/>
          <w:numId w:val="1"/>
        </w:numPr>
        <w:spacing w:after="80"/>
      </w:pPr>
      <w:r>
        <w:t>Predict continuous operational metrics (e.g., bed occupancy, length of stay, resource consumption).</w:t>
      </w:r>
    </w:p>
    <w:p w14:paraId="6CD32871" w14:textId="77777777" w:rsidR="006F4BDC" w:rsidRDefault="00000000">
      <w:pPr>
        <w:pStyle w:val="ListParagraph"/>
        <w:numPr>
          <w:ilvl w:val="0"/>
          <w:numId w:val="1"/>
        </w:numPr>
        <w:spacing w:after="80"/>
      </w:pPr>
      <w:r>
        <w:t>Classify hospitals or departments into risk categories (Low / Medium / High).</w:t>
      </w:r>
    </w:p>
    <w:p w14:paraId="7BC358AE" w14:textId="77777777" w:rsidR="006F4BDC" w:rsidRDefault="00000000">
      <w:pPr>
        <w:pStyle w:val="ListParagraph"/>
        <w:numPr>
          <w:ilvl w:val="0"/>
          <w:numId w:val="1"/>
        </w:numPr>
        <w:spacing w:after="80"/>
      </w:pPr>
      <w:r>
        <w:t>Group hospitals or departments into operational segments for comparison and benchmarking.</w:t>
      </w:r>
    </w:p>
    <w:p w14:paraId="102DFF21" w14:textId="77777777" w:rsidR="006F4BDC" w:rsidRDefault="00000000">
      <w:pPr>
        <w:pStyle w:val="ListParagraph"/>
        <w:numPr>
          <w:ilvl w:val="0"/>
          <w:numId w:val="1"/>
        </w:numPr>
        <w:spacing w:after="80"/>
      </w:pPr>
      <w:r>
        <w:t>Detect unusual or anomalous operational patterns that do not follow normal trends.</w:t>
      </w:r>
    </w:p>
    <w:p w14:paraId="4FA14877" w14:textId="77777777" w:rsidR="006F4BDC" w:rsidRDefault="00000000">
      <w:pPr>
        <w:pStyle w:val="ListParagraph"/>
        <w:numPr>
          <w:ilvl w:val="0"/>
          <w:numId w:val="1"/>
        </w:numPr>
        <w:spacing w:after="80"/>
      </w:pPr>
      <w:r>
        <w:t>Explain the reasoning behind every prediction in terms non-technical hospital administrators can trust.</w:t>
      </w:r>
    </w:p>
    <w:p w14:paraId="7965CEE6" w14:textId="77777777" w:rsidR="006F4BDC" w:rsidRDefault="00000000">
      <w:pPr>
        <w:spacing w:after="160"/>
        <w:jc w:val="both"/>
      </w:pPr>
      <w:r>
        <w:t xml:space="preserve">In addition to these functional requirements, three non-functional constraints shaped the research: the project runs in a Google </w:t>
      </w:r>
      <w:proofErr w:type="spellStart"/>
      <w:r>
        <w:t>Colab</w:t>
      </w:r>
      <w:proofErr w:type="spellEnd"/>
      <w:r>
        <w:t xml:space="preserve"> / Python environment with limited computing resources, the dataset is a moderate-sized structured (tabular) hospital operations dataset rather than images or free text, and — because the audience is healthcare management rather than data scientists — interpretability was weighted at least as highly as raw predictive accuracy.</w:t>
      </w:r>
    </w:p>
    <w:p w14:paraId="51BF4D4F" w14:textId="77777777" w:rsidR="006F4BDC" w:rsidRDefault="00000000">
      <w:pPr>
        <w:pStyle w:val="Heading1"/>
      </w:pPr>
      <w:r>
        <w:t>3. Research Methodology</w:t>
      </w:r>
    </w:p>
    <w:p w14:paraId="33059E00" w14:textId="77777777" w:rsidR="006F4BDC" w:rsidRDefault="00000000">
      <w:pPr>
        <w:spacing w:after="160"/>
        <w:jc w:val="both"/>
      </w:pPr>
      <w:r>
        <w:t>The model research followed a structured comparison process rather than picking a single popular algorithm. For each of the six functional requirements identified above, the relevant family of algorithms was reviewed (e.g., time-series methods for forecasting, tree ensembles for regression and classification, unsupervised methods for segmentation and anomaly detection, and explainability frameworks for transparency). Within each family, at least one alternative was considered so that the final choice could be justified on merit rather than convenience.</w:t>
      </w:r>
    </w:p>
    <w:p w14:paraId="798B38B8" w14:textId="77777777" w:rsidR="006F4BDC" w:rsidRDefault="00000000">
      <w:pPr>
        <w:spacing w:after="160"/>
        <w:jc w:val="both"/>
      </w:pPr>
      <w:r>
        <w:t>Model families were evaluated against five criteria: fit for tabular, structured operational data; predictive performance for the specific task; interpretability and ease of explanation to non-technical stakeholders; implementation and tuning effort relative to the project's academic scope; and redundancy — whether a technique would duplicate a role already covered by another selected model.</w:t>
      </w:r>
    </w:p>
    <w:p w14:paraId="6D0BD910" w14:textId="77777777" w:rsidR="006F4BDC" w:rsidRDefault="00000000">
      <w:pPr>
        <w:spacing w:after="160"/>
        <w:jc w:val="both"/>
      </w:pPr>
      <w:r>
        <w:t>Current industry and academic literature on healthcare analytics and operational decision-support systems was also reviewed to confirm that the direction of the research — combining forecasting, ensemble prediction, unsupervised segmentation, anomaly detection, and explainability into a single decision-analytics pipeline — reflects how modern hospital decision-support tools are actually being built. Recent industry analysis of hospital operations analytics describes a similar progression from descriptive dashboards, to diagnostic analysis of why a metric changed, to predictive forecasting of what is likely to happen next, which mirrors the three-layer structure adopted for this project. Recent healthcare decision-support literature also highlights a broader shift toward "predict-then-plan" systems, where a model forecasts an operational quantity (such as admissions or procedure duration) and that forecast directly feeds a planning or scheduling decision, reinforcing the choice to pair predictive models with a decision-analytics layer rather than treating forecasting as an end in itself.</w:t>
      </w:r>
    </w:p>
    <w:p w14:paraId="7A931C24" w14:textId="77777777" w:rsidR="006F4BDC" w:rsidRDefault="00000000">
      <w:pPr>
        <w:pStyle w:val="Heading1"/>
      </w:pPr>
      <w:r>
        <w:t>4. Candidate Models and Techniques Reviewed</w:t>
      </w:r>
    </w:p>
    <w:p w14:paraId="78AB8F7B" w14:textId="77777777" w:rsidR="006F4BDC" w:rsidRDefault="00000000">
      <w:pPr>
        <w:spacing w:after="160"/>
        <w:jc w:val="both"/>
      </w:pPr>
      <w:r>
        <w:t>This section documents the alternatives considered for each functional requirement before a final choice was made.</w:t>
      </w:r>
    </w:p>
    <w:p w14:paraId="68AC4C01" w14:textId="77777777" w:rsidR="006F4BDC" w:rsidRDefault="00000000">
      <w:pPr>
        <w:pStyle w:val="Heading2"/>
      </w:pPr>
      <w:r>
        <w:t>4.1 Forecasting Future Demand</w:t>
      </w:r>
    </w:p>
    <w:p w14:paraId="34ECB8FA" w14:textId="77777777" w:rsidR="006F4BDC" w:rsidRDefault="00000000">
      <w:pPr>
        <w:spacing w:after="120"/>
        <w:jc w:val="both"/>
      </w:pPr>
      <w:r>
        <w:rPr>
          <w:b/>
          <w:bCs/>
        </w:rPr>
        <w:t xml:space="preserve">Candidates reviewed: </w:t>
      </w:r>
      <w:r>
        <w:t>ARIMA, Facebook Prophet, exponential smoothing, and SARIMA (seasonal ARIMA)</w:t>
      </w:r>
    </w:p>
    <w:p w14:paraId="788116E6" w14:textId="77777777" w:rsidR="006F4BDC" w:rsidRDefault="00000000">
      <w:pPr>
        <w:spacing w:after="160"/>
        <w:jc w:val="both"/>
      </w:pPr>
      <w:r>
        <w:t xml:space="preserve">General time-series forecasting methods </w:t>
      </w:r>
      <w:proofErr w:type="spellStart"/>
      <w:r>
        <w:t>analyze</w:t>
      </w:r>
      <w:proofErr w:type="spellEnd"/>
      <w:r>
        <w:t xml:space="preserve"> historical admissions, discharges, and treatment-demand data to project future values, capturing daily, weekly, and seasonal fluctuations. SARIMA extends this by explicitly modelling recurring seasonal cycles (for example, seasonal spikes in respiratory admissions) and can improve accuracy when strong seasonality is confirmed in the data, but it adds tuning complexity that is only worthwhile once a clear seasonal pattern is established. For this reason, general time-series forecasting was treated as the required baseline technique, with SARIMA retained as an optional refinement.</w:t>
      </w:r>
    </w:p>
    <w:p w14:paraId="0B586BB8" w14:textId="77777777" w:rsidR="006F4BDC" w:rsidRDefault="00000000">
      <w:pPr>
        <w:pStyle w:val="Heading2"/>
      </w:pPr>
      <w:r>
        <w:t>4.2 Predicting Continuous Operational Metrics</w:t>
      </w:r>
    </w:p>
    <w:p w14:paraId="5A29368D" w14:textId="77777777" w:rsidR="006F4BDC" w:rsidRDefault="00000000">
      <w:pPr>
        <w:spacing w:after="120"/>
        <w:jc w:val="both"/>
      </w:pPr>
      <w:r>
        <w:rPr>
          <w:b/>
          <w:bCs/>
        </w:rPr>
        <w:t xml:space="preserve">Candidates reviewed: </w:t>
      </w:r>
      <w:r>
        <w:t xml:space="preserve">Random Forest Regression, </w:t>
      </w:r>
      <w:proofErr w:type="spellStart"/>
      <w:r>
        <w:t>XGBoost</w:t>
      </w:r>
      <w:proofErr w:type="spellEnd"/>
      <w:r>
        <w:t xml:space="preserve"> Regressor, and Linear Regression</w:t>
      </w:r>
    </w:p>
    <w:p w14:paraId="7A1EAEB6" w14:textId="77777777" w:rsidR="006F4BDC" w:rsidRDefault="00000000">
      <w:pPr>
        <w:spacing w:after="160"/>
        <w:jc w:val="both"/>
      </w:pPr>
      <w:r>
        <w:t xml:space="preserve">Metrics such as bed occupancy rate, average length of stay, and resource consumption depend on multiple interacting factors (department, time of day, patient volume, staffing) and rarely follow a straight-line relationship, which limits plain Linear Regression to a benchmarking role. Random Forest Regression, an ensemble of decision trees, captures these non-linear interactions well and produces feature-importance output that is straightforward to explain. Gradient-boosting alternatives such as </w:t>
      </w:r>
      <w:proofErr w:type="spellStart"/>
      <w:r>
        <w:t>XGBoost</w:t>
      </w:r>
      <w:proofErr w:type="spellEnd"/>
      <w:r>
        <w:t xml:space="preserve"> can edge out Random Forest on raw accuracy for structured tabular data, particularly on larger or more imbalanced datasets, but the improvement comes with materially higher tuning effort and a less transparent decision process.</w:t>
      </w:r>
    </w:p>
    <w:p w14:paraId="0621871D" w14:textId="77777777" w:rsidR="006F4BDC" w:rsidRDefault="00000000">
      <w:pPr>
        <w:pStyle w:val="Heading2"/>
      </w:pPr>
      <w:r>
        <w:t>4.3 Classifying Operational Risk</w:t>
      </w:r>
    </w:p>
    <w:p w14:paraId="4F4914EA" w14:textId="77777777" w:rsidR="006F4BDC" w:rsidRDefault="00000000">
      <w:pPr>
        <w:spacing w:after="120"/>
        <w:jc w:val="both"/>
      </w:pPr>
      <w:r>
        <w:rPr>
          <w:b/>
          <w:bCs/>
        </w:rPr>
        <w:t xml:space="preserve">Candidates reviewed: </w:t>
      </w:r>
      <w:r>
        <w:t xml:space="preserve">Random Forest Classification, </w:t>
      </w:r>
      <w:proofErr w:type="spellStart"/>
      <w:r>
        <w:t>XGBoost</w:t>
      </w:r>
      <w:proofErr w:type="spellEnd"/>
      <w:r>
        <w:t xml:space="preserve"> Classifier, and Logistic Regression</w:t>
      </w:r>
    </w:p>
    <w:p w14:paraId="41B42362" w14:textId="77777777" w:rsidR="006F4BDC" w:rsidRDefault="00000000">
      <w:pPr>
        <w:spacing w:after="160"/>
        <w:jc w:val="both"/>
      </w:pPr>
      <w:r>
        <w:t xml:space="preserve">Hospital leaders need units flagged as Low, Medium, or High operational risk rather than raw numbers. Logistic Regression offers a fast, simple baseline but assumes a largely linear relationship between features and risk, which understates the complexity of real operational strain. Random Forest Classification handles non-linear, multi-factor risk patterns while still exposing which features drove each classification. Gradient-boosting classifiers such as </w:t>
      </w:r>
      <w:proofErr w:type="spellStart"/>
      <w:r>
        <w:t>XGBoost</w:t>
      </w:r>
      <w:proofErr w:type="spellEnd"/>
      <w:r>
        <w:t xml:space="preserve"> are frequently reported to achieve marginally higher accuracy and sensitivity in medical classification studies, but published comparisons consistently note that this comes at the cost of interpretability, and that Random Forest is generally the preferred choice specifically when a project — like this one — needs the reasoning behind a decision to be transparent to a non-technical audience.</w:t>
      </w:r>
    </w:p>
    <w:p w14:paraId="36BE404B" w14:textId="77777777" w:rsidR="006F4BDC" w:rsidRDefault="00000000">
      <w:pPr>
        <w:pStyle w:val="Heading2"/>
      </w:pPr>
      <w:r>
        <w:t>4.4 Segmenting Hospitals and Departments</w:t>
      </w:r>
    </w:p>
    <w:p w14:paraId="3BB540FB" w14:textId="77777777" w:rsidR="006F4BDC" w:rsidRDefault="00000000">
      <w:pPr>
        <w:spacing w:after="120"/>
        <w:jc w:val="both"/>
      </w:pPr>
      <w:r>
        <w:rPr>
          <w:b/>
          <w:bCs/>
        </w:rPr>
        <w:t xml:space="preserve">Candidates reviewed: </w:t>
      </w:r>
      <w:r>
        <w:t>K-Means Clustering and Hierarchical Clustering</w:t>
      </w:r>
    </w:p>
    <w:p w14:paraId="338ABED1" w14:textId="77777777" w:rsidR="006F4BDC" w:rsidRDefault="00000000">
      <w:pPr>
        <w:spacing w:after="160"/>
        <w:jc w:val="both"/>
      </w:pPr>
      <w:r>
        <w:t>Hospitals and departments differ in operational character — some are high-volume and fast-turnover, others are low-volume and resource-heavy — and clustering reveals these groupings without needing labelled outcomes. K-Means is computationally efficient and produces a fixed, easily communicated number of operational segments, which suits a dashboard audience. Hierarchical Clustering additionally reveals nested, multi-level relationships between units (via a dendrogram), which can be valuable for deeper exploratory analysis but is more complex to compute at scale and less direct to present on an operational dashboard.</w:t>
      </w:r>
    </w:p>
    <w:p w14:paraId="6CC72566" w14:textId="77777777" w:rsidR="006F4BDC" w:rsidRDefault="00000000">
      <w:pPr>
        <w:pStyle w:val="Heading2"/>
      </w:pPr>
      <w:r>
        <w:t>4.5 Detecting Operational Anomalies</w:t>
      </w:r>
    </w:p>
    <w:p w14:paraId="2EF2B337" w14:textId="77777777" w:rsidR="006F4BDC" w:rsidRDefault="00000000">
      <w:pPr>
        <w:spacing w:after="120"/>
        <w:jc w:val="both"/>
      </w:pPr>
      <w:r>
        <w:rPr>
          <w:b/>
          <w:bCs/>
        </w:rPr>
        <w:t xml:space="preserve">Candidates reviewed: </w:t>
      </w:r>
      <w:r>
        <w:t>Isolation Forest, DBSCAN, and Local Outlier Factor</w:t>
      </w:r>
    </w:p>
    <w:p w14:paraId="2FD213E2" w14:textId="77777777" w:rsidR="006F4BDC" w:rsidRDefault="00000000">
      <w:pPr>
        <w:spacing w:after="160"/>
        <w:jc w:val="both"/>
      </w:pPr>
      <w:r>
        <w:t>Operational bottlenecks, sudden demand spikes, and irregular delays often do not follow the normal trend and can be missed by standard reporting. Isolation Forest is purpose-built for this: it isolates data points that behave differently from the majority and scales well to the size of dataset expected in this project. DBSCAN and Local Outlier Factor are both capable alternatives, but DBSCAN's primary strength is density-based clustering (a role K-Means already fills for this project) and Local Outlier Factor addresses the same anomaly-detection need Isolation Forest already covers, making either one redundant rather than additive once Isolation Forest and K-Means are in place.</w:t>
      </w:r>
    </w:p>
    <w:p w14:paraId="295182D8" w14:textId="77777777" w:rsidR="006F4BDC" w:rsidRDefault="00000000">
      <w:pPr>
        <w:pStyle w:val="Heading2"/>
      </w:pPr>
      <w:r>
        <w:t>4.6 Explaining Model Predictions</w:t>
      </w:r>
    </w:p>
    <w:p w14:paraId="371565B8" w14:textId="77777777" w:rsidR="006F4BDC" w:rsidRDefault="00000000">
      <w:pPr>
        <w:spacing w:after="120"/>
        <w:jc w:val="both"/>
      </w:pPr>
      <w:r>
        <w:rPr>
          <w:b/>
          <w:bCs/>
        </w:rPr>
        <w:t xml:space="preserve">Candidates reviewed: </w:t>
      </w:r>
      <w:r>
        <w:t>SHAP (</w:t>
      </w:r>
      <w:proofErr w:type="spellStart"/>
      <w:r>
        <w:t>SHapley</w:t>
      </w:r>
      <w:proofErr w:type="spellEnd"/>
      <w:r>
        <w:t xml:space="preserve"> Additive </w:t>
      </w:r>
      <w:proofErr w:type="spellStart"/>
      <w:r>
        <w:t>exPlanations</w:t>
      </w:r>
      <w:proofErr w:type="spellEnd"/>
      <w:r>
        <w:t>) and LIME (Local Interpretable Model-Agnostic Explanations)</w:t>
      </w:r>
    </w:p>
    <w:p w14:paraId="4AEC2819" w14:textId="77777777" w:rsidR="006F4BDC" w:rsidRDefault="00000000">
      <w:pPr>
        <w:spacing w:after="160"/>
        <w:jc w:val="both"/>
      </w:pPr>
      <w:r>
        <w:t>Administrators need to trust model output, not just receive a number or a label. SHAP quantifies how much each input feature contributed to a specific prediction and has become the de-facto standard for explaining tree-ensemble models such as Random Forest in applied and academic healthcare studies — several published comparisons of Random Forest and gradient-boosted models on medical data use SHAP specifically to make the "black-box" ensemble output auditable. LIME serves a similar purpose but is generally considered a lighter-weight, less consistent alternative; since SHAP already provides robust, well-supported explainability for the exact model types used in this project, adding LIME as well would be redundant.</w:t>
      </w:r>
    </w:p>
    <w:p w14:paraId="60CB2245" w14:textId="77777777" w:rsidR="006F4BDC" w:rsidRDefault="00000000">
      <w:pPr>
        <w:pStyle w:val="Heading1"/>
      </w:pPr>
      <w:r>
        <w:t>5. Comparative Evaluation Summary</w:t>
      </w:r>
    </w:p>
    <w:p w14:paraId="6BEE8D13" w14:textId="77777777" w:rsidR="006F4BDC" w:rsidRDefault="00000000">
      <w:pPr>
        <w:spacing w:after="160"/>
        <w:jc w:val="both"/>
      </w:pPr>
      <w:r>
        <w:t>The table below consolidates the research findings, mapping each functional requirement to the models considered, the interpretability/performance trade-off found in the research, and the final decision.</w:t>
      </w:r>
    </w:p>
    <w:tbl>
      <w:tblPr>
        <w:tblW w:w="97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3200"/>
        <w:gridCol w:w="2260"/>
      </w:tblGrid>
      <w:tr w:rsidR="006F4BDC" w14:paraId="7FC6D246"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39A71434" w14:textId="77777777" w:rsidR="006F4BDC" w:rsidRDefault="00000000">
            <w:pPr>
              <w:jc w:val="center"/>
            </w:pPr>
            <w:r>
              <w:rPr>
                <w:b/>
                <w:bCs/>
                <w:color w:val="FFFFFF"/>
                <w:sz w:val="19"/>
                <w:szCs w:val="19"/>
              </w:rPr>
              <w:t>Requirement</w:t>
            </w:r>
          </w:p>
        </w:tc>
        <w:tc>
          <w:tcPr>
            <w:tcW w:w="2400" w:type="dxa"/>
            <w:shd w:val="clear" w:color="auto" w:fill="1F3864"/>
            <w:tcMar>
              <w:top w:w="100" w:type="dxa"/>
              <w:left w:w="120" w:type="dxa"/>
              <w:bottom w:w="100" w:type="dxa"/>
              <w:right w:w="120" w:type="dxa"/>
            </w:tcMar>
            <w:vAlign w:val="center"/>
          </w:tcPr>
          <w:p w14:paraId="59BEE3EF" w14:textId="77777777" w:rsidR="006F4BDC" w:rsidRDefault="00000000">
            <w:pPr>
              <w:jc w:val="center"/>
            </w:pPr>
            <w:r>
              <w:rPr>
                <w:b/>
                <w:bCs/>
                <w:color w:val="FFFFFF"/>
                <w:sz w:val="19"/>
                <w:szCs w:val="19"/>
              </w:rPr>
              <w:t>Candidates</w:t>
            </w:r>
          </w:p>
        </w:tc>
        <w:tc>
          <w:tcPr>
            <w:tcW w:w="3200" w:type="dxa"/>
            <w:shd w:val="clear" w:color="auto" w:fill="1F3864"/>
            <w:tcMar>
              <w:top w:w="100" w:type="dxa"/>
              <w:left w:w="120" w:type="dxa"/>
              <w:bottom w:w="100" w:type="dxa"/>
              <w:right w:w="120" w:type="dxa"/>
            </w:tcMar>
            <w:vAlign w:val="center"/>
          </w:tcPr>
          <w:p w14:paraId="0B3B27E3" w14:textId="77777777" w:rsidR="006F4BDC" w:rsidRDefault="00000000">
            <w:pPr>
              <w:jc w:val="center"/>
            </w:pPr>
            <w:r>
              <w:rPr>
                <w:b/>
                <w:bCs/>
                <w:color w:val="FFFFFF"/>
                <w:sz w:val="19"/>
                <w:szCs w:val="19"/>
              </w:rPr>
              <w:t>Key Trade-off Found in Research</w:t>
            </w:r>
          </w:p>
        </w:tc>
        <w:tc>
          <w:tcPr>
            <w:tcW w:w="2260" w:type="dxa"/>
            <w:shd w:val="clear" w:color="auto" w:fill="1F3864"/>
            <w:tcMar>
              <w:top w:w="100" w:type="dxa"/>
              <w:left w:w="120" w:type="dxa"/>
              <w:bottom w:w="100" w:type="dxa"/>
              <w:right w:w="120" w:type="dxa"/>
            </w:tcMar>
            <w:vAlign w:val="center"/>
          </w:tcPr>
          <w:p w14:paraId="7775DDB1" w14:textId="77777777" w:rsidR="006F4BDC" w:rsidRDefault="00000000">
            <w:pPr>
              <w:jc w:val="center"/>
            </w:pPr>
            <w:r>
              <w:rPr>
                <w:b/>
                <w:bCs/>
                <w:color w:val="FFFFFF"/>
                <w:sz w:val="19"/>
                <w:szCs w:val="19"/>
              </w:rPr>
              <w:t>Decision</w:t>
            </w:r>
          </w:p>
        </w:tc>
      </w:tr>
      <w:tr w:rsidR="006F4BDC" w14:paraId="6D8EC72B" w14:textId="77777777">
        <w:tblPrEx>
          <w:tblCellMar>
            <w:top w:w="0" w:type="dxa"/>
            <w:bottom w:w="0" w:type="dxa"/>
          </w:tblCellMar>
        </w:tblPrEx>
        <w:tc>
          <w:tcPr>
            <w:tcW w:w="1900" w:type="dxa"/>
            <w:tcMar>
              <w:top w:w="100" w:type="dxa"/>
              <w:left w:w="120" w:type="dxa"/>
              <w:bottom w:w="100" w:type="dxa"/>
              <w:right w:w="120" w:type="dxa"/>
            </w:tcMar>
            <w:vAlign w:val="center"/>
          </w:tcPr>
          <w:p w14:paraId="097DB4C1" w14:textId="77777777" w:rsidR="006F4BDC" w:rsidRDefault="00000000">
            <w:r>
              <w:rPr>
                <w:sz w:val="19"/>
                <w:szCs w:val="19"/>
              </w:rPr>
              <w:t>Demand forecasting</w:t>
            </w:r>
          </w:p>
        </w:tc>
        <w:tc>
          <w:tcPr>
            <w:tcW w:w="2400" w:type="dxa"/>
            <w:tcMar>
              <w:top w:w="100" w:type="dxa"/>
              <w:left w:w="120" w:type="dxa"/>
              <w:bottom w:w="100" w:type="dxa"/>
              <w:right w:w="120" w:type="dxa"/>
            </w:tcMar>
            <w:vAlign w:val="center"/>
          </w:tcPr>
          <w:p w14:paraId="368C0430" w14:textId="77777777" w:rsidR="006F4BDC" w:rsidRDefault="00000000">
            <w:r>
              <w:rPr>
                <w:sz w:val="19"/>
                <w:szCs w:val="19"/>
              </w:rPr>
              <w:t>Time-series (ARIMA/Prophet) vs. SARIMA</w:t>
            </w:r>
          </w:p>
        </w:tc>
        <w:tc>
          <w:tcPr>
            <w:tcW w:w="3200" w:type="dxa"/>
            <w:tcMar>
              <w:top w:w="100" w:type="dxa"/>
              <w:left w:w="120" w:type="dxa"/>
              <w:bottom w:w="100" w:type="dxa"/>
              <w:right w:w="120" w:type="dxa"/>
            </w:tcMar>
            <w:vAlign w:val="center"/>
          </w:tcPr>
          <w:p w14:paraId="3489887E" w14:textId="77777777" w:rsidR="006F4BDC" w:rsidRDefault="00000000">
            <w:r>
              <w:rPr>
                <w:sz w:val="19"/>
                <w:szCs w:val="19"/>
              </w:rPr>
              <w:t>SARIMA improves accuracy only where strong seasonality is confirmed; adds tuning cost</w:t>
            </w:r>
          </w:p>
        </w:tc>
        <w:tc>
          <w:tcPr>
            <w:tcW w:w="2260" w:type="dxa"/>
            <w:tcMar>
              <w:top w:w="100" w:type="dxa"/>
              <w:left w:w="120" w:type="dxa"/>
              <w:bottom w:w="100" w:type="dxa"/>
              <w:right w:w="120" w:type="dxa"/>
            </w:tcMar>
            <w:vAlign w:val="center"/>
          </w:tcPr>
          <w:p w14:paraId="1B46288F" w14:textId="77777777" w:rsidR="006F4BDC" w:rsidRDefault="00000000">
            <w:r>
              <w:rPr>
                <w:sz w:val="19"/>
                <w:szCs w:val="19"/>
              </w:rPr>
              <w:t>General time-series forecasting selected; SARIMA optional refinement</w:t>
            </w:r>
          </w:p>
        </w:tc>
      </w:tr>
      <w:tr w:rsidR="006F4BDC" w14:paraId="2DD2ECFA"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197BB8EE" w14:textId="77777777" w:rsidR="006F4BDC" w:rsidRDefault="00000000">
            <w:r>
              <w:rPr>
                <w:sz w:val="19"/>
                <w:szCs w:val="19"/>
              </w:rPr>
              <w:t>Continuous metric prediction</w:t>
            </w:r>
          </w:p>
        </w:tc>
        <w:tc>
          <w:tcPr>
            <w:tcW w:w="2400" w:type="dxa"/>
            <w:shd w:val="clear" w:color="auto" w:fill="F2F2F2"/>
            <w:tcMar>
              <w:top w:w="100" w:type="dxa"/>
              <w:left w:w="120" w:type="dxa"/>
              <w:bottom w:w="100" w:type="dxa"/>
              <w:right w:w="120" w:type="dxa"/>
            </w:tcMar>
            <w:vAlign w:val="center"/>
          </w:tcPr>
          <w:p w14:paraId="3A724320" w14:textId="77777777" w:rsidR="006F4BDC" w:rsidRDefault="00000000">
            <w:r>
              <w:rPr>
                <w:sz w:val="19"/>
                <w:szCs w:val="19"/>
              </w:rPr>
              <w:t xml:space="preserve">Random Forest Regression vs. </w:t>
            </w:r>
            <w:proofErr w:type="spellStart"/>
            <w:r>
              <w:rPr>
                <w:sz w:val="19"/>
                <w:szCs w:val="19"/>
              </w:rPr>
              <w:t>XGBoost</w:t>
            </w:r>
            <w:proofErr w:type="spellEnd"/>
            <w:r>
              <w:rPr>
                <w:sz w:val="19"/>
                <w:szCs w:val="19"/>
              </w:rPr>
              <w:t xml:space="preserve"> vs. Linear Regression</w:t>
            </w:r>
          </w:p>
        </w:tc>
        <w:tc>
          <w:tcPr>
            <w:tcW w:w="3200" w:type="dxa"/>
            <w:shd w:val="clear" w:color="auto" w:fill="F2F2F2"/>
            <w:tcMar>
              <w:top w:w="100" w:type="dxa"/>
              <w:left w:w="120" w:type="dxa"/>
              <w:bottom w:w="100" w:type="dxa"/>
              <w:right w:w="120" w:type="dxa"/>
            </w:tcMar>
            <w:vAlign w:val="center"/>
          </w:tcPr>
          <w:p w14:paraId="4C85F319" w14:textId="77777777" w:rsidR="006F4BDC" w:rsidRDefault="00000000">
            <w:proofErr w:type="spellStart"/>
            <w:r>
              <w:rPr>
                <w:sz w:val="19"/>
                <w:szCs w:val="19"/>
              </w:rPr>
              <w:t>XGBoost</w:t>
            </w:r>
            <w:proofErr w:type="spellEnd"/>
            <w:r>
              <w:rPr>
                <w:sz w:val="19"/>
                <w:szCs w:val="19"/>
              </w:rPr>
              <w:t xml:space="preserve"> slightly more accurate but harder to tune/explain; Linear Regression too simplistic</w:t>
            </w:r>
          </w:p>
        </w:tc>
        <w:tc>
          <w:tcPr>
            <w:tcW w:w="2260" w:type="dxa"/>
            <w:shd w:val="clear" w:color="auto" w:fill="F2F2F2"/>
            <w:tcMar>
              <w:top w:w="100" w:type="dxa"/>
              <w:left w:w="120" w:type="dxa"/>
              <w:bottom w:w="100" w:type="dxa"/>
              <w:right w:w="120" w:type="dxa"/>
            </w:tcMar>
            <w:vAlign w:val="center"/>
          </w:tcPr>
          <w:p w14:paraId="49CBE311" w14:textId="77777777" w:rsidR="006F4BDC" w:rsidRDefault="00000000">
            <w:r>
              <w:rPr>
                <w:sz w:val="19"/>
                <w:szCs w:val="19"/>
              </w:rPr>
              <w:t>Random Forest Regression selected</w:t>
            </w:r>
          </w:p>
        </w:tc>
      </w:tr>
      <w:tr w:rsidR="006F4BDC" w14:paraId="1DAF2CC8" w14:textId="77777777">
        <w:tblPrEx>
          <w:tblCellMar>
            <w:top w:w="0" w:type="dxa"/>
            <w:bottom w:w="0" w:type="dxa"/>
          </w:tblCellMar>
        </w:tblPrEx>
        <w:tc>
          <w:tcPr>
            <w:tcW w:w="1900" w:type="dxa"/>
            <w:tcMar>
              <w:top w:w="100" w:type="dxa"/>
              <w:left w:w="120" w:type="dxa"/>
              <w:bottom w:w="100" w:type="dxa"/>
              <w:right w:w="120" w:type="dxa"/>
            </w:tcMar>
            <w:vAlign w:val="center"/>
          </w:tcPr>
          <w:p w14:paraId="0FD9F895" w14:textId="77777777" w:rsidR="006F4BDC" w:rsidRDefault="00000000">
            <w:r>
              <w:rPr>
                <w:sz w:val="19"/>
                <w:szCs w:val="19"/>
              </w:rPr>
              <w:t>Risk classification</w:t>
            </w:r>
          </w:p>
        </w:tc>
        <w:tc>
          <w:tcPr>
            <w:tcW w:w="2400" w:type="dxa"/>
            <w:tcMar>
              <w:top w:w="100" w:type="dxa"/>
              <w:left w:w="120" w:type="dxa"/>
              <w:bottom w:w="100" w:type="dxa"/>
              <w:right w:w="120" w:type="dxa"/>
            </w:tcMar>
            <w:vAlign w:val="center"/>
          </w:tcPr>
          <w:p w14:paraId="382223BA" w14:textId="77777777" w:rsidR="006F4BDC" w:rsidRDefault="00000000">
            <w:r>
              <w:rPr>
                <w:sz w:val="19"/>
                <w:szCs w:val="19"/>
              </w:rPr>
              <w:t xml:space="preserve">Random Forest vs. </w:t>
            </w:r>
            <w:proofErr w:type="spellStart"/>
            <w:r>
              <w:rPr>
                <w:sz w:val="19"/>
                <w:szCs w:val="19"/>
              </w:rPr>
              <w:t>XGBoost</w:t>
            </w:r>
            <w:proofErr w:type="spellEnd"/>
            <w:r>
              <w:rPr>
                <w:sz w:val="19"/>
                <w:szCs w:val="19"/>
              </w:rPr>
              <w:t xml:space="preserve"> vs. Logistic Regression</w:t>
            </w:r>
          </w:p>
        </w:tc>
        <w:tc>
          <w:tcPr>
            <w:tcW w:w="3200" w:type="dxa"/>
            <w:tcMar>
              <w:top w:w="100" w:type="dxa"/>
              <w:left w:w="120" w:type="dxa"/>
              <w:bottom w:w="100" w:type="dxa"/>
              <w:right w:w="120" w:type="dxa"/>
            </w:tcMar>
            <w:vAlign w:val="center"/>
          </w:tcPr>
          <w:p w14:paraId="10C167DF" w14:textId="77777777" w:rsidR="006F4BDC" w:rsidRDefault="00000000">
            <w:proofErr w:type="spellStart"/>
            <w:r>
              <w:rPr>
                <w:sz w:val="19"/>
                <w:szCs w:val="19"/>
              </w:rPr>
              <w:t>XGBoost</w:t>
            </w:r>
            <w:proofErr w:type="spellEnd"/>
            <w:r>
              <w:rPr>
                <w:sz w:val="19"/>
                <w:szCs w:val="19"/>
              </w:rPr>
              <w:t xml:space="preserve"> trades interpretability for marginal accuracy gains; Logistic Regression too linear</w:t>
            </w:r>
          </w:p>
        </w:tc>
        <w:tc>
          <w:tcPr>
            <w:tcW w:w="2260" w:type="dxa"/>
            <w:tcMar>
              <w:top w:w="100" w:type="dxa"/>
              <w:left w:w="120" w:type="dxa"/>
              <w:bottom w:w="100" w:type="dxa"/>
              <w:right w:w="120" w:type="dxa"/>
            </w:tcMar>
            <w:vAlign w:val="center"/>
          </w:tcPr>
          <w:p w14:paraId="66BA8C8F" w14:textId="77777777" w:rsidR="006F4BDC" w:rsidRDefault="00000000">
            <w:r>
              <w:rPr>
                <w:sz w:val="19"/>
                <w:szCs w:val="19"/>
              </w:rPr>
              <w:t>Random Forest Classification selected</w:t>
            </w:r>
          </w:p>
        </w:tc>
      </w:tr>
      <w:tr w:rsidR="006F4BDC" w14:paraId="0403CBCA"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6455BE89" w14:textId="77777777" w:rsidR="006F4BDC" w:rsidRDefault="00000000">
            <w:r>
              <w:rPr>
                <w:sz w:val="19"/>
                <w:szCs w:val="19"/>
              </w:rPr>
              <w:t>Segmentation</w:t>
            </w:r>
          </w:p>
        </w:tc>
        <w:tc>
          <w:tcPr>
            <w:tcW w:w="2400" w:type="dxa"/>
            <w:shd w:val="clear" w:color="auto" w:fill="F2F2F2"/>
            <w:tcMar>
              <w:top w:w="100" w:type="dxa"/>
              <w:left w:w="120" w:type="dxa"/>
              <w:bottom w:w="100" w:type="dxa"/>
              <w:right w:w="120" w:type="dxa"/>
            </w:tcMar>
            <w:vAlign w:val="center"/>
          </w:tcPr>
          <w:p w14:paraId="487B6B5B" w14:textId="77777777" w:rsidR="006F4BDC" w:rsidRDefault="00000000">
            <w:r>
              <w:rPr>
                <w:sz w:val="19"/>
                <w:szCs w:val="19"/>
              </w:rPr>
              <w:t>K-Means vs. Hierarchical Clustering</w:t>
            </w:r>
          </w:p>
        </w:tc>
        <w:tc>
          <w:tcPr>
            <w:tcW w:w="3200" w:type="dxa"/>
            <w:shd w:val="clear" w:color="auto" w:fill="F2F2F2"/>
            <w:tcMar>
              <w:top w:w="100" w:type="dxa"/>
              <w:left w:w="120" w:type="dxa"/>
              <w:bottom w:w="100" w:type="dxa"/>
              <w:right w:w="120" w:type="dxa"/>
            </w:tcMar>
            <w:vAlign w:val="center"/>
          </w:tcPr>
          <w:p w14:paraId="41D256E1" w14:textId="77777777" w:rsidR="006F4BDC" w:rsidRDefault="00000000">
            <w:r>
              <w:rPr>
                <w:sz w:val="19"/>
                <w:szCs w:val="19"/>
              </w:rPr>
              <w:t>Hierarchical adds nested detail but is heavier to compute and present</w:t>
            </w:r>
          </w:p>
        </w:tc>
        <w:tc>
          <w:tcPr>
            <w:tcW w:w="2260" w:type="dxa"/>
            <w:shd w:val="clear" w:color="auto" w:fill="F2F2F2"/>
            <w:tcMar>
              <w:top w:w="100" w:type="dxa"/>
              <w:left w:w="120" w:type="dxa"/>
              <w:bottom w:w="100" w:type="dxa"/>
              <w:right w:w="120" w:type="dxa"/>
            </w:tcMar>
            <w:vAlign w:val="center"/>
          </w:tcPr>
          <w:p w14:paraId="3D5BC0E4" w14:textId="77777777" w:rsidR="006F4BDC" w:rsidRDefault="00000000">
            <w:r>
              <w:rPr>
                <w:sz w:val="19"/>
                <w:szCs w:val="19"/>
              </w:rPr>
              <w:t>K-Means Clustering selected</w:t>
            </w:r>
          </w:p>
        </w:tc>
      </w:tr>
      <w:tr w:rsidR="006F4BDC" w14:paraId="4E736F6D" w14:textId="77777777">
        <w:tblPrEx>
          <w:tblCellMar>
            <w:top w:w="0" w:type="dxa"/>
            <w:bottom w:w="0" w:type="dxa"/>
          </w:tblCellMar>
        </w:tblPrEx>
        <w:tc>
          <w:tcPr>
            <w:tcW w:w="1900" w:type="dxa"/>
            <w:tcMar>
              <w:top w:w="100" w:type="dxa"/>
              <w:left w:w="120" w:type="dxa"/>
              <w:bottom w:w="100" w:type="dxa"/>
              <w:right w:w="120" w:type="dxa"/>
            </w:tcMar>
            <w:vAlign w:val="center"/>
          </w:tcPr>
          <w:p w14:paraId="20ADB982" w14:textId="77777777" w:rsidR="006F4BDC" w:rsidRDefault="00000000">
            <w:r>
              <w:rPr>
                <w:sz w:val="19"/>
                <w:szCs w:val="19"/>
              </w:rPr>
              <w:t>Anomaly detection</w:t>
            </w:r>
          </w:p>
        </w:tc>
        <w:tc>
          <w:tcPr>
            <w:tcW w:w="2400" w:type="dxa"/>
            <w:tcMar>
              <w:top w:w="100" w:type="dxa"/>
              <w:left w:w="120" w:type="dxa"/>
              <w:bottom w:w="100" w:type="dxa"/>
              <w:right w:w="120" w:type="dxa"/>
            </w:tcMar>
            <w:vAlign w:val="center"/>
          </w:tcPr>
          <w:p w14:paraId="43B281C0" w14:textId="77777777" w:rsidR="006F4BDC" w:rsidRDefault="00000000">
            <w:r>
              <w:rPr>
                <w:sz w:val="19"/>
                <w:szCs w:val="19"/>
              </w:rPr>
              <w:t>Isolation Forest vs. DBSCAN vs. Local Outlier Factor</w:t>
            </w:r>
          </w:p>
        </w:tc>
        <w:tc>
          <w:tcPr>
            <w:tcW w:w="3200" w:type="dxa"/>
            <w:tcMar>
              <w:top w:w="100" w:type="dxa"/>
              <w:left w:w="120" w:type="dxa"/>
              <w:bottom w:w="100" w:type="dxa"/>
              <w:right w:w="120" w:type="dxa"/>
            </w:tcMar>
            <w:vAlign w:val="center"/>
          </w:tcPr>
          <w:p w14:paraId="32286E34" w14:textId="77777777" w:rsidR="006F4BDC" w:rsidRDefault="00000000">
            <w:r>
              <w:rPr>
                <w:sz w:val="19"/>
                <w:szCs w:val="19"/>
              </w:rPr>
              <w:t>DBSCAN/LOF duplicate roles already covered by K-Means and Isolation Forest</w:t>
            </w:r>
          </w:p>
        </w:tc>
        <w:tc>
          <w:tcPr>
            <w:tcW w:w="2260" w:type="dxa"/>
            <w:tcMar>
              <w:top w:w="100" w:type="dxa"/>
              <w:left w:w="120" w:type="dxa"/>
              <w:bottom w:w="100" w:type="dxa"/>
              <w:right w:w="120" w:type="dxa"/>
            </w:tcMar>
            <w:vAlign w:val="center"/>
          </w:tcPr>
          <w:p w14:paraId="5418975B" w14:textId="77777777" w:rsidR="006F4BDC" w:rsidRDefault="00000000">
            <w:r>
              <w:rPr>
                <w:sz w:val="19"/>
                <w:szCs w:val="19"/>
              </w:rPr>
              <w:t>Isolation Forest selected</w:t>
            </w:r>
          </w:p>
        </w:tc>
      </w:tr>
      <w:tr w:rsidR="006F4BDC" w14:paraId="24790D4D"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3D867B9E" w14:textId="77777777" w:rsidR="006F4BDC" w:rsidRDefault="00000000">
            <w:r>
              <w:rPr>
                <w:sz w:val="19"/>
                <w:szCs w:val="19"/>
              </w:rPr>
              <w:t>Explainability</w:t>
            </w:r>
          </w:p>
        </w:tc>
        <w:tc>
          <w:tcPr>
            <w:tcW w:w="2400" w:type="dxa"/>
            <w:shd w:val="clear" w:color="auto" w:fill="F2F2F2"/>
            <w:tcMar>
              <w:top w:w="100" w:type="dxa"/>
              <w:left w:w="120" w:type="dxa"/>
              <w:bottom w:w="100" w:type="dxa"/>
              <w:right w:w="120" w:type="dxa"/>
            </w:tcMar>
            <w:vAlign w:val="center"/>
          </w:tcPr>
          <w:p w14:paraId="6B414020" w14:textId="77777777" w:rsidR="006F4BDC" w:rsidRDefault="00000000">
            <w:r>
              <w:rPr>
                <w:sz w:val="19"/>
                <w:szCs w:val="19"/>
              </w:rPr>
              <w:t>SHAP vs. LIME</w:t>
            </w:r>
          </w:p>
        </w:tc>
        <w:tc>
          <w:tcPr>
            <w:tcW w:w="3200" w:type="dxa"/>
            <w:shd w:val="clear" w:color="auto" w:fill="F2F2F2"/>
            <w:tcMar>
              <w:top w:w="100" w:type="dxa"/>
              <w:left w:w="120" w:type="dxa"/>
              <w:bottom w:w="100" w:type="dxa"/>
              <w:right w:w="120" w:type="dxa"/>
            </w:tcMar>
            <w:vAlign w:val="center"/>
          </w:tcPr>
          <w:p w14:paraId="414602C3" w14:textId="77777777" w:rsidR="006F4BDC" w:rsidRDefault="00000000">
            <w:r>
              <w:rPr>
                <w:sz w:val="19"/>
                <w:szCs w:val="19"/>
              </w:rPr>
              <w:t>LIME is a lighter, less consistent alternative to SHAP for the same model types</w:t>
            </w:r>
          </w:p>
        </w:tc>
        <w:tc>
          <w:tcPr>
            <w:tcW w:w="2260" w:type="dxa"/>
            <w:shd w:val="clear" w:color="auto" w:fill="F2F2F2"/>
            <w:tcMar>
              <w:top w:w="100" w:type="dxa"/>
              <w:left w:w="120" w:type="dxa"/>
              <w:bottom w:w="100" w:type="dxa"/>
              <w:right w:w="120" w:type="dxa"/>
            </w:tcMar>
            <w:vAlign w:val="center"/>
          </w:tcPr>
          <w:p w14:paraId="35E4C57D" w14:textId="77777777" w:rsidR="006F4BDC" w:rsidRDefault="00000000">
            <w:r>
              <w:rPr>
                <w:sz w:val="19"/>
                <w:szCs w:val="19"/>
              </w:rPr>
              <w:t>SHAP selected</w:t>
            </w:r>
          </w:p>
        </w:tc>
      </w:tr>
    </w:tbl>
    <w:p w14:paraId="530001FD" w14:textId="77777777" w:rsidR="006F4BDC" w:rsidRDefault="006F4BDC">
      <w:pPr>
        <w:spacing w:after="200"/>
      </w:pPr>
    </w:p>
    <w:p w14:paraId="42591788" w14:textId="77777777" w:rsidR="006F4BDC" w:rsidRDefault="00000000">
      <w:pPr>
        <w:pStyle w:val="Heading1"/>
      </w:pPr>
      <w:r>
        <w:t>6. Selected Model Stack and Justification</w:t>
      </w:r>
    </w:p>
    <w:p w14:paraId="6EE8A754" w14:textId="77777777" w:rsidR="006F4BDC" w:rsidRDefault="00000000">
      <w:pPr>
        <w:spacing w:after="160"/>
        <w:jc w:val="both"/>
      </w:pPr>
      <w:r>
        <w:t>Based on the comparative evaluation, six models were selected as the essential model stack for the project. Together they cover the full analytics lifecycle — forecasting, prediction, risk detection, segmentation, anomaly detection, and explainability — with no functional gap and no redundant overlap.</w:t>
      </w:r>
    </w:p>
    <w:tbl>
      <w:tblPr>
        <w:tblW w:w="87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3900"/>
        <w:gridCol w:w="1760"/>
      </w:tblGrid>
      <w:tr w:rsidR="006F4BDC" w14:paraId="66C9F271"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vAlign w:val="center"/>
          </w:tcPr>
          <w:p w14:paraId="6E682312" w14:textId="77777777" w:rsidR="006F4BDC" w:rsidRDefault="00000000">
            <w:pPr>
              <w:jc w:val="center"/>
            </w:pPr>
            <w:r>
              <w:rPr>
                <w:b/>
                <w:bCs/>
                <w:color w:val="FFFFFF"/>
                <w:sz w:val="19"/>
                <w:szCs w:val="19"/>
              </w:rPr>
              <w:t>#</w:t>
            </w:r>
          </w:p>
        </w:tc>
        <w:tc>
          <w:tcPr>
            <w:tcW w:w="2600" w:type="dxa"/>
            <w:shd w:val="clear" w:color="auto" w:fill="1F3864"/>
            <w:tcMar>
              <w:top w:w="100" w:type="dxa"/>
              <w:left w:w="120" w:type="dxa"/>
              <w:bottom w:w="100" w:type="dxa"/>
              <w:right w:w="120" w:type="dxa"/>
            </w:tcMar>
            <w:vAlign w:val="center"/>
          </w:tcPr>
          <w:p w14:paraId="2C165690" w14:textId="77777777" w:rsidR="006F4BDC" w:rsidRDefault="00000000">
            <w:pPr>
              <w:jc w:val="center"/>
            </w:pPr>
            <w:r>
              <w:rPr>
                <w:b/>
                <w:bCs/>
                <w:color w:val="FFFFFF"/>
                <w:sz w:val="19"/>
                <w:szCs w:val="19"/>
              </w:rPr>
              <w:t>Selected Model</w:t>
            </w:r>
          </w:p>
        </w:tc>
        <w:tc>
          <w:tcPr>
            <w:tcW w:w="3900" w:type="dxa"/>
            <w:shd w:val="clear" w:color="auto" w:fill="1F3864"/>
            <w:tcMar>
              <w:top w:w="100" w:type="dxa"/>
              <w:left w:w="120" w:type="dxa"/>
              <w:bottom w:w="100" w:type="dxa"/>
              <w:right w:w="120" w:type="dxa"/>
            </w:tcMar>
            <w:vAlign w:val="center"/>
          </w:tcPr>
          <w:p w14:paraId="700390E0" w14:textId="77777777" w:rsidR="006F4BDC" w:rsidRDefault="00000000">
            <w:pPr>
              <w:jc w:val="center"/>
            </w:pPr>
            <w:r>
              <w:rPr>
                <w:b/>
                <w:bCs/>
                <w:color w:val="FFFFFF"/>
                <w:sz w:val="19"/>
                <w:szCs w:val="19"/>
              </w:rPr>
              <w:t>Project Output</w:t>
            </w:r>
          </w:p>
        </w:tc>
        <w:tc>
          <w:tcPr>
            <w:tcW w:w="1760" w:type="dxa"/>
            <w:shd w:val="clear" w:color="auto" w:fill="1F3864"/>
            <w:tcMar>
              <w:top w:w="100" w:type="dxa"/>
              <w:left w:w="120" w:type="dxa"/>
              <w:bottom w:w="100" w:type="dxa"/>
              <w:right w:w="120" w:type="dxa"/>
            </w:tcMar>
            <w:vAlign w:val="center"/>
          </w:tcPr>
          <w:p w14:paraId="53D9D4EA" w14:textId="77777777" w:rsidR="006F4BDC" w:rsidRDefault="00000000">
            <w:pPr>
              <w:jc w:val="center"/>
            </w:pPr>
            <w:r>
              <w:rPr>
                <w:b/>
                <w:bCs/>
                <w:color w:val="FFFFFF"/>
                <w:sz w:val="19"/>
                <w:szCs w:val="19"/>
              </w:rPr>
              <w:t>Analytics Layer</w:t>
            </w:r>
          </w:p>
        </w:tc>
      </w:tr>
      <w:tr w:rsidR="006F4BDC" w14:paraId="43A6654D" w14:textId="77777777">
        <w:tblPrEx>
          <w:tblCellMar>
            <w:top w:w="0" w:type="dxa"/>
            <w:bottom w:w="0" w:type="dxa"/>
          </w:tblCellMar>
        </w:tblPrEx>
        <w:tc>
          <w:tcPr>
            <w:tcW w:w="500" w:type="dxa"/>
            <w:tcMar>
              <w:top w:w="100" w:type="dxa"/>
              <w:left w:w="120" w:type="dxa"/>
              <w:bottom w:w="100" w:type="dxa"/>
              <w:right w:w="120" w:type="dxa"/>
            </w:tcMar>
            <w:vAlign w:val="center"/>
          </w:tcPr>
          <w:p w14:paraId="6C66C64B" w14:textId="77777777" w:rsidR="006F4BDC" w:rsidRDefault="00000000">
            <w:r>
              <w:rPr>
                <w:sz w:val="19"/>
                <w:szCs w:val="19"/>
              </w:rPr>
              <w:t>1</w:t>
            </w:r>
          </w:p>
        </w:tc>
        <w:tc>
          <w:tcPr>
            <w:tcW w:w="2600" w:type="dxa"/>
            <w:tcMar>
              <w:top w:w="100" w:type="dxa"/>
              <w:left w:w="120" w:type="dxa"/>
              <w:bottom w:w="100" w:type="dxa"/>
              <w:right w:w="120" w:type="dxa"/>
            </w:tcMar>
            <w:vAlign w:val="center"/>
          </w:tcPr>
          <w:p w14:paraId="3DD22501" w14:textId="77777777" w:rsidR="006F4BDC" w:rsidRDefault="00000000">
            <w:r>
              <w:rPr>
                <w:sz w:val="19"/>
                <w:szCs w:val="19"/>
              </w:rPr>
              <w:t>Time-Series Forecasting</w:t>
            </w:r>
          </w:p>
        </w:tc>
        <w:tc>
          <w:tcPr>
            <w:tcW w:w="3900" w:type="dxa"/>
            <w:tcMar>
              <w:top w:w="100" w:type="dxa"/>
              <w:left w:w="120" w:type="dxa"/>
              <w:bottom w:w="100" w:type="dxa"/>
              <w:right w:w="120" w:type="dxa"/>
            </w:tcMar>
            <w:vAlign w:val="center"/>
          </w:tcPr>
          <w:p w14:paraId="41E277A5" w14:textId="77777777" w:rsidR="006F4BDC" w:rsidRDefault="00000000">
            <w:r>
              <w:rPr>
                <w:sz w:val="19"/>
                <w:szCs w:val="19"/>
              </w:rPr>
              <w:t>Forecasted future patient admissions and treatment demand</w:t>
            </w:r>
          </w:p>
        </w:tc>
        <w:tc>
          <w:tcPr>
            <w:tcW w:w="1760" w:type="dxa"/>
            <w:tcMar>
              <w:top w:w="100" w:type="dxa"/>
              <w:left w:w="120" w:type="dxa"/>
              <w:bottom w:w="100" w:type="dxa"/>
              <w:right w:w="120" w:type="dxa"/>
            </w:tcMar>
            <w:vAlign w:val="center"/>
          </w:tcPr>
          <w:p w14:paraId="2814DE71" w14:textId="77777777" w:rsidR="006F4BDC" w:rsidRDefault="00000000">
            <w:r>
              <w:rPr>
                <w:sz w:val="19"/>
                <w:szCs w:val="19"/>
              </w:rPr>
              <w:t>Predictive</w:t>
            </w:r>
          </w:p>
        </w:tc>
      </w:tr>
      <w:tr w:rsidR="006F4BDC" w14:paraId="47B69A0F" w14:textId="77777777">
        <w:tblPrEx>
          <w:tblCellMar>
            <w:top w:w="0" w:type="dxa"/>
            <w:bottom w:w="0" w:type="dxa"/>
          </w:tblCellMar>
        </w:tblPrEx>
        <w:tc>
          <w:tcPr>
            <w:tcW w:w="500" w:type="dxa"/>
            <w:shd w:val="clear" w:color="auto" w:fill="F2F2F2"/>
            <w:tcMar>
              <w:top w:w="100" w:type="dxa"/>
              <w:left w:w="120" w:type="dxa"/>
              <w:bottom w:w="100" w:type="dxa"/>
              <w:right w:w="120" w:type="dxa"/>
            </w:tcMar>
            <w:vAlign w:val="center"/>
          </w:tcPr>
          <w:p w14:paraId="6189030D" w14:textId="77777777" w:rsidR="006F4BDC" w:rsidRDefault="00000000">
            <w:r>
              <w:rPr>
                <w:sz w:val="19"/>
                <w:szCs w:val="19"/>
              </w:rPr>
              <w:t>2</w:t>
            </w:r>
          </w:p>
        </w:tc>
        <w:tc>
          <w:tcPr>
            <w:tcW w:w="2600" w:type="dxa"/>
            <w:shd w:val="clear" w:color="auto" w:fill="F2F2F2"/>
            <w:tcMar>
              <w:top w:w="100" w:type="dxa"/>
              <w:left w:w="120" w:type="dxa"/>
              <w:bottom w:w="100" w:type="dxa"/>
              <w:right w:w="120" w:type="dxa"/>
            </w:tcMar>
            <w:vAlign w:val="center"/>
          </w:tcPr>
          <w:p w14:paraId="6046FFE2" w14:textId="77777777" w:rsidR="006F4BDC" w:rsidRDefault="00000000">
            <w:r>
              <w:rPr>
                <w:sz w:val="19"/>
                <w:szCs w:val="19"/>
              </w:rPr>
              <w:t>Random Forest Regression</w:t>
            </w:r>
          </w:p>
        </w:tc>
        <w:tc>
          <w:tcPr>
            <w:tcW w:w="3900" w:type="dxa"/>
            <w:shd w:val="clear" w:color="auto" w:fill="F2F2F2"/>
            <w:tcMar>
              <w:top w:w="100" w:type="dxa"/>
              <w:left w:w="120" w:type="dxa"/>
              <w:bottom w:w="100" w:type="dxa"/>
              <w:right w:w="120" w:type="dxa"/>
            </w:tcMar>
            <w:vAlign w:val="center"/>
          </w:tcPr>
          <w:p w14:paraId="1ED36C1A" w14:textId="77777777" w:rsidR="006F4BDC" w:rsidRDefault="00000000">
            <w:r>
              <w:rPr>
                <w:sz w:val="19"/>
                <w:szCs w:val="19"/>
              </w:rPr>
              <w:t>Predicted operational metrics (occupancy, length of stay)</w:t>
            </w:r>
          </w:p>
        </w:tc>
        <w:tc>
          <w:tcPr>
            <w:tcW w:w="1760" w:type="dxa"/>
            <w:shd w:val="clear" w:color="auto" w:fill="F2F2F2"/>
            <w:tcMar>
              <w:top w:w="100" w:type="dxa"/>
              <w:left w:w="120" w:type="dxa"/>
              <w:bottom w:w="100" w:type="dxa"/>
              <w:right w:w="120" w:type="dxa"/>
            </w:tcMar>
            <w:vAlign w:val="center"/>
          </w:tcPr>
          <w:p w14:paraId="2FE6E39C" w14:textId="77777777" w:rsidR="006F4BDC" w:rsidRDefault="00000000">
            <w:r>
              <w:rPr>
                <w:sz w:val="19"/>
                <w:szCs w:val="19"/>
              </w:rPr>
              <w:t>Predictive</w:t>
            </w:r>
          </w:p>
        </w:tc>
      </w:tr>
      <w:tr w:rsidR="006F4BDC" w14:paraId="50DCB191" w14:textId="77777777">
        <w:tblPrEx>
          <w:tblCellMar>
            <w:top w:w="0" w:type="dxa"/>
            <w:bottom w:w="0" w:type="dxa"/>
          </w:tblCellMar>
        </w:tblPrEx>
        <w:tc>
          <w:tcPr>
            <w:tcW w:w="500" w:type="dxa"/>
            <w:tcMar>
              <w:top w:w="100" w:type="dxa"/>
              <w:left w:w="120" w:type="dxa"/>
              <w:bottom w:w="100" w:type="dxa"/>
              <w:right w:w="120" w:type="dxa"/>
            </w:tcMar>
            <w:vAlign w:val="center"/>
          </w:tcPr>
          <w:p w14:paraId="434108BE" w14:textId="77777777" w:rsidR="006F4BDC" w:rsidRDefault="00000000">
            <w:r>
              <w:rPr>
                <w:sz w:val="19"/>
                <w:szCs w:val="19"/>
              </w:rPr>
              <w:t>3</w:t>
            </w:r>
          </w:p>
        </w:tc>
        <w:tc>
          <w:tcPr>
            <w:tcW w:w="2600" w:type="dxa"/>
            <w:tcMar>
              <w:top w:w="100" w:type="dxa"/>
              <w:left w:w="120" w:type="dxa"/>
              <w:bottom w:w="100" w:type="dxa"/>
              <w:right w:w="120" w:type="dxa"/>
            </w:tcMar>
            <w:vAlign w:val="center"/>
          </w:tcPr>
          <w:p w14:paraId="30F92BF4" w14:textId="77777777" w:rsidR="006F4BDC" w:rsidRDefault="00000000">
            <w:r>
              <w:rPr>
                <w:sz w:val="19"/>
                <w:szCs w:val="19"/>
              </w:rPr>
              <w:t>Random Forest Classification</w:t>
            </w:r>
          </w:p>
        </w:tc>
        <w:tc>
          <w:tcPr>
            <w:tcW w:w="3900" w:type="dxa"/>
            <w:tcMar>
              <w:top w:w="100" w:type="dxa"/>
              <w:left w:w="120" w:type="dxa"/>
              <w:bottom w:w="100" w:type="dxa"/>
              <w:right w:w="120" w:type="dxa"/>
            </w:tcMar>
            <w:vAlign w:val="center"/>
          </w:tcPr>
          <w:p w14:paraId="6217FBB1" w14:textId="77777777" w:rsidR="006F4BDC" w:rsidRDefault="00000000">
            <w:r>
              <w:rPr>
                <w:sz w:val="19"/>
                <w:szCs w:val="19"/>
              </w:rPr>
              <w:t>Operational risk level: Low / Medium / High</w:t>
            </w:r>
          </w:p>
        </w:tc>
        <w:tc>
          <w:tcPr>
            <w:tcW w:w="1760" w:type="dxa"/>
            <w:tcMar>
              <w:top w:w="100" w:type="dxa"/>
              <w:left w:w="120" w:type="dxa"/>
              <w:bottom w:w="100" w:type="dxa"/>
              <w:right w:w="120" w:type="dxa"/>
            </w:tcMar>
            <w:vAlign w:val="center"/>
          </w:tcPr>
          <w:p w14:paraId="4D1F9D27" w14:textId="77777777" w:rsidR="006F4BDC" w:rsidRDefault="00000000">
            <w:r>
              <w:rPr>
                <w:sz w:val="19"/>
                <w:szCs w:val="19"/>
              </w:rPr>
              <w:t>Predictive</w:t>
            </w:r>
          </w:p>
        </w:tc>
      </w:tr>
      <w:tr w:rsidR="006F4BDC" w14:paraId="4E119FB8" w14:textId="77777777">
        <w:tblPrEx>
          <w:tblCellMar>
            <w:top w:w="0" w:type="dxa"/>
            <w:bottom w:w="0" w:type="dxa"/>
          </w:tblCellMar>
        </w:tblPrEx>
        <w:tc>
          <w:tcPr>
            <w:tcW w:w="500" w:type="dxa"/>
            <w:shd w:val="clear" w:color="auto" w:fill="F2F2F2"/>
            <w:tcMar>
              <w:top w:w="100" w:type="dxa"/>
              <w:left w:w="120" w:type="dxa"/>
              <w:bottom w:w="100" w:type="dxa"/>
              <w:right w:w="120" w:type="dxa"/>
            </w:tcMar>
            <w:vAlign w:val="center"/>
          </w:tcPr>
          <w:p w14:paraId="3D94DDB2" w14:textId="77777777" w:rsidR="006F4BDC" w:rsidRDefault="00000000">
            <w:r>
              <w:rPr>
                <w:sz w:val="19"/>
                <w:szCs w:val="19"/>
              </w:rPr>
              <w:t>4</w:t>
            </w:r>
          </w:p>
        </w:tc>
        <w:tc>
          <w:tcPr>
            <w:tcW w:w="2600" w:type="dxa"/>
            <w:shd w:val="clear" w:color="auto" w:fill="F2F2F2"/>
            <w:tcMar>
              <w:top w:w="100" w:type="dxa"/>
              <w:left w:w="120" w:type="dxa"/>
              <w:bottom w:w="100" w:type="dxa"/>
              <w:right w:w="120" w:type="dxa"/>
            </w:tcMar>
            <w:vAlign w:val="center"/>
          </w:tcPr>
          <w:p w14:paraId="1309BD39" w14:textId="77777777" w:rsidR="006F4BDC" w:rsidRDefault="00000000">
            <w:r>
              <w:rPr>
                <w:sz w:val="19"/>
                <w:szCs w:val="19"/>
              </w:rPr>
              <w:t>K-Means Clustering</w:t>
            </w:r>
          </w:p>
        </w:tc>
        <w:tc>
          <w:tcPr>
            <w:tcW w:w="3900" w:type="dxa"/>
            <w:shd w:val="clear" w:color="auto" w:fill="F2F2F2"/>
            <w:tcMar>
              <w:top w:w="100" w:type="dxa"/>
              <w:left w:w="120" w:type="dxa"/>
              <w:bottom w:w="100" w:type="dxa"/>
              <w:right w:w="120" w:type="dxa"/>
            </w:tcMar>
            <w:vAlign w:val="center"/>
          </w:tcPr>
          <w:p w14:paraId="77ACF916" w14:textId="77777777" w:rsidR="006F4BDC" w:rsidRDefault="00000000">
            <w:r>
              <w:rPr>
                <w:sz w:val="19"/>
                <w:szCs w:val="19"/>
              </w:rPr>
              <w:t>Operational segments for benchmarking</w:t>
            </w:r>
          </w:p>
        </w:tc>
        <w:tc>
          <w:tcPr>
            <w:tcW w:w="1760" w:type="dxa"/>
            <w:shd w:val="clear" w:color="auto" w:fill="F2F2F2"/>
            <w:tcMar>
              <w:top w:w="100" w:type="dxa"/>
              <w:left w:w="120" w:type="dxa"/>
              <w:bottom w:w="100" w:type="dxa"/>
              <w:right w:w="120" w:type="dxa"/>
            </w:tcMar>
            <w:vAlign w:val="center"/>
          </w:tcPr>
          <w:p w14:paraId="41DCC8D6" w14:textId="77777777" w:rsidR="006F4BDC" w:rsidRDefault="00000000">
            <w:r>
              <w:rPr>
                <w:sz w:val="19"/>
                <w:szCs w:val="19"/>
              </w:rPr>
              <w:t>Descriptive</w:t>
            </w:r>
          </w:p>
        </w:tc>
      </w:tr>
      <w:tr w:rsidR="006F4BDC" w14:paraId="00FF58CB" w14:textId="77777777">
        <w:tblPrEx>
          <w:tblCellMar>
            <w:top w:w="0" w:type="dxa"/>
            <w:bottom w:w="0" w:type="dxa"/>
          </w:tblCellMar>
        </w:tblPrEx>
        <w:tc>
          <w:tcPr>
            <w:tcW w:w="500" w:type="dxa"/>
            <w:tcMar>
              <w:top w:w="100" w:type="dxa"/>
              <w:left w:w="120" w:type="dxa"/>
              <w:bottom w:w="100" w:type="dxa"/>
              <w:right w:w="120" w:type="dxa"/>
            </w:tcMar>
            <w:vAlign w:val="center"/>
          </w:tcPr>
          <w:p w14:paraId="152937DA" w14:textId="77777777" w:rsidR="006F4BDC" w:rsidRDefault="00000000">
            <w:r>
              <w:rPr>
                <w:sz w:val="19"/>
                <w:szCs w:val="19"/>
              </w:rPr>
              <w:t>5</w:t>
            </w:r>
          </w:p>
        </w:tc>
        <w:tc>
          <w:tcPr>
            <w:tcW w:w="2600" w:type="dxa"/>
            <w:tcMar>
              <w:top w:w="100" w:type="dxa"/>
              <w:left w:w="120" w:type="dxa"/>
              <w:bottom w:w="100" w:type="dxa"/>
              <w:right w:w="120" w:type="dxa"/>
            </w:tcMar>
            <w:vAlign w:val="center"/>
          </w:tcPr>
          <w:p w14:paraId="69507026" w14:textId="77777777" w:rsidR="006F4BDC" w:rsidRDefault="00000000">
            <w:r>
              <w:rPr>
                <w:sz w:val="19"/>
                <w:szCs w:val="19"/>
              </w:rPr>
              <w:t>Isolation Forest</w:t>
            </w:r>
          </w:p>
        </w:tc>
        <w:tc>
          <w:tcPr>
            <w:tcW w:w="3900" w:type="dxa"/>
            <w:tcMar>
              <w:top w:w="100" w:type="dxa"/>
              <w:left w:w="120" w:type="dxa"/>
              <w:bottom w:w="100" w:type="dxa"/>
              <w:right w:w="120" w:type="dxa"/>
            </w:tcMar>
            <w:vAlign w:val="center"/>
          </w:tcPr>
          <w:p w14:paraId="4DEB465C" w14:textId="77777777" w:rsidR="006F4BDC" w:rsidRDefault="00000000">
            <w:r>
              <w:rPr>
                <w:sz w:val="19"/>
                <w:szCs w:val="19"/>
              </w:rPr>
              <w:t>Flagged operational anomalies and bottlenecks</w:t>
            </w:r>
          </w:p>
        </w:tc>
        <w:tc>
          <w:tcPr>
            <w:tcW w:w="1760" w:type="dxa"/>
            <w:tcMar>
              <w:top w:w="100" w:type="dxa"/>
              <w:left w:w="120" w:type="dxa"/>
              <w:bottom w:w="100" w:type="dxa"/>
              <w:right w:w="120" w:type="dxa"/>
            </w:tcMar>
            <w:vAlign w:val="center"/>
          </w:tcPr>
          <w:p w14:paraId="55F7081E" w14:textId="77777777" w:rsidR="006F4BDC" w:rsidRDefault="00000000">
            <w:r>
              <w:rPr>
                <w:sz w:val="19"/>
                <w:szCs w:val="19"/>
              </w:rPr>
              <w:t>Decision</w:t>
            </w:r>
          </w:p>
        </w:tc>
      </w:tr>
      <w:tr w:rsidR="006F4BDC" w14:paraId="6AFADE37" w14:textId="77777777">
        <w:tblPrEx>
          <w:tblCellMar>
            <w:top w:w="0" w:type="dxa"/>
            <w:bottom w:w="0" w:type="dxa"/>
          </w:tblCellMar>
        </w:tblPrEx>
        <w:tc>
          <w:tcPr>
            <w:tcW w:w="500" w:type="dxa"/>
            <w:shd w:val="clear" w:color="auto" w:fill="F2F2F2"/>
            <w:tcMar>
              <w:top w:w="100" w:type="dxa"/>
              <w:left w:w="120" w:type="dxa"/>
              <w:bottom w:w="100" w:type="dxa"/>
              <w:right w:w="120" w:type="dxa"/>
            </w:tcMar>
            <w:vAlign w:val="center"/>
          </w:tcPr>
          <w:p w14:paraId="5EFE1AD1" w14:textId="77777777" w:rsidR="006F4BDC" w:rsidRDefault="00000000">
            <w:r>
              <w:rPr>
                <w:sz w:val="19"/>
                <w:szCs w:val="19"/>
              </w:rPr>
              <w:t>6</w:t>
            </w:r>
          </w:p>
        </w:tc>
        <w:tc>
          <w:tcPr>
            <w:tcW w:w="2600" w:type="dxa"/>
            <w:shd w:val="clear" w:color="auto" w:fill="F2F2F2"/>
            <w:tcMar>
              <w:top w:w="100" w:type="dxa"/>
              <w:left w:w="120" w:type="dxa"/>
              <w:bottom w:w="100" w:type="dxa"/>
              <w:right w:w="120" w:type="dxa"/>
            </w:tcMar>
            <w:vAlign w:val="center"/>
          </w:tcPr>
          <w:p w14:paraId="5557B12C" w14:textId="77777777" w:rsidR="006F4BDC" w:rsidRDefault="00000000">
            <w:r>
              <w:rPr>
                <w:sz w:val="19"/>
                <w:szCs w:val="19"/>
              </w:rPr>
              <w:t>SHAP Explainability</w:t>
            </w:r>
          </w:p>
        </w:tc>
        <w:tc>
          <w:tcPr>
            <w:tcW w:w="3900" w:type="dxa"/>
            <w:shd w:val="clear" w:color="auto" w:fill="F2F2F2"/>
            <w:tcMar>
              <w:top w:w="100" w:type="dxa"/>
              <w:left w:w="120" w:type="dxa"/>
              <w:bottom w:w="100" w:type="dxa"/>
              <w:right w:w="120" w:type="dxa"/>
            </w:tcMar>
            <w:vAlign w:val="center"/>
          </w:tcPr>
          <w:p w14:paraId="2034C3D9" w14:textId="77777777" w:rsidR="006F4BDC" w:rsidRDefault="00000000">
            <w:r>
              <w:rPr>
                <w:sz w:val="19"/>
                <w:szCs w:val="19"/>
              </w:rPr>
              <w:t>Feature importance and prediction justification</w:t>
            </w:r>
          </w:p>
        </w:tc>
        <w:tc>
          <w:tcPr>
            <w:tcW w:w="1760" w:type="dxa"/>
            <w:shd w:val="clear" w:color="auto" w:fill="F2F2F2"/>
            <w:tcMar>
              <w:top w:w="100" w:type="dxa"/>
              <w:left w:w="120" w:type="dxa"/>
              <w:bottom w:w="100" w:type="dxa"/>
              <w:right w:w="120" w:type="dxa"/>
            </w:tcMar>
            <w:vAlign w:val="center"/>
          </w:tcPr>
          <w:p w14:paraId="234A0DA9" w14:textId="77777777" w:rsidR="006F4BDC" w:rsidRDefault="00000000">
            <w:r>
              <w:rPr>
                <w:sz w:val="19"/>
                <w:szCs w:val="19"/>
              </w:rPr>
              <w:t>Decision</w:t>
            </w:r>
          </w:p>
        </w:tc>
      </w:tr>
    </w:tbl>
    <w:p w14:paraId="352BCB4F" w14:textId="77777777" w:rsidR="006F4BDC" w:rsidRDefault="006F4BDC">
      <w:pPr>
        <w:spacing w:after="200"/>
      </w:pPr>
    </w:p>
    <w:p w14:paraId="6C235BC1" w14:textId="77777777" w:rsidR="006F4BDC" w:rsidRDefault="00000000">
      <w:pPr>
        <w:pStyle w:val="Heading2"/>
      </w:pPr>
      <w:r>
        <w:t>6.1 Why This Combination Was Chosen Over a Single "Best" Model</w:t>
      </w:r>
    </w:p>
    <w:p w14:paraId="2383F4F3" w14:textId="77777777" w:rsidR="006F4BDC" w:rsidRDefault="00000000">
      <w:pPr>
        <w:spacing w:after="160"/>
        <w:jc w:val="both"/>
      </w:pPr>
      <w:r>
        <w:t xml:space="preserve">No single algorithm can satisfy all six functional requirements: forecasting, regression, classification, clustering, and anomaly detection are fundamentally different problem types, and explainability is a separate cross-cutting need rather than a predictive task at all. The research therefore focused on selecting one well-justified technique per requirement rather than one generically "best" model. Random Forest was chosen consistently over </w:t>
      </w:r>
      <w:proofErr w:type="spellStart"/>
      <w:r>
        <w:t>XGBoost</w:t>
      </w:r>
      <w:proofErr w:type="spellEnd"/>
      <w:r>
        <w:t xml:space="preserve"> for both regression and classification because the research found a repeated pattern in healthcare-analytics literature: gradient boosting offers only a small accuracy edge on structured medical data, while Random Forest is preferred specifically where the audience needs to trust and understand the decision process, which matches this project's healthcare-administrator audience exactly.</w:t>
      </w:r>
    </w:p>
    <w:p w14:paraId="1858CF3E" w14:textId="77777777" w:rsidR="006F4BDC" w:rsidRDefault="00000000">
      <w:pPr>
        <w:spacing w:after="160"/>
        <w:jc w:val="both"/>
      </w:pPr>
      <w:r>
        <w:t xml:space="preserve">SHAP was selected as the single explainability layer covering both Random Forest models, giving every regression and classification output a transparent, feature-level justification. Isolation Forest and K-Means were chosen because they are purpose-built for their respective unsupervised tasks (anomaly detection and segmentation) and are computationally light enough for the project's Google </w:t>
      </w:r>
      <w:proofErr w:type="spellStart"/>
      <w:r>
        <w:t>Colab</w:t>
      </w:r>
      <w:proofErr w:type="spellEnd"/>
      <w:r>
        <w:t xml:space="preserve"> environment.</w:t>
      </w:r>
    </w:p>
    <w:p w14:paraId="22134382" w14:textId="77777777" w:rsidR="006F4BDC" w:rsidRDefault="00000000">
      <w:pPr>
        <w:pStyle w:val="Heading1"/>
      </w:pPr>
      <w:r>
        <w:t>7. Models Considered but Not Selected</w:t>
      </w:r>
    </w:p>
    <w:p w14:paraId="58119EBA" w14:textId="77777777" w:rsidR="006F4BDC" w:rsidRDefault="00000000">
      <w:pPr>
        <w:pStyle w:val="Heading2"/>
      </w:pPr>
      <w:r>
        <w:t>7.1 Advanced / Optional Alternatives</w:t>
      </w:r>
    </w:p>
    <w:p w14:paraId="370330DE" w14:textId="77777777" w:rsidR="006F4BDC" w:rsidRDefault="00000000">
      <w:pPr>
        <w:spacing w:after="160"/>
        <w:jc w:val="both"/>
      </w:pPr>
      <w:r>
        <w:t>These techniques were reviewed and found technically capable, but not necessary for the core project objectives. They are documented here as potential future enhancements rather than rejected outright.</w:t>
      </w:r>
    </w:p>
    <w:p w14:paraId="107692B0" w14:textId="77777777" w:rsidR="006F4BDC" w:rsidRDefault="00000000">
      <w:pPr>
        <w:pStyle w:val="ListParagraph"/>
        <w:numPr>
          <w:ilvl w:val="0"/>
          <w:numId w:val="1"/>
        </w:numPr>
        <w:spacing w:after="80"/>
      </w:pPr>
      <w:proofErr w:type="spellStart"/>
      <w:r>
        <w:t>XGBoost</w:t>
      </w:r>
      <w:proofErr w:type="spellEnd"/>
      <w:r>
        <w:t xml:space="preserve"> Regressor / Classifier — a gradient-boosting alternative to Random Forest; can offer marginally higher accuracy on structured data but adds tuning effort and reduces interpretability without being necessary for the project's core objectives.</w:t>
      </w:r>
    </w:p>
    <w:p w14:paraId="2FE61BD7" w14:textId="77777777" w:rsidR="006F4BDC" w:rsidRDefault="00000000">
      <w:pPr>
        <w:pStyle w:val="ListParagraph"/>
        <w:numPr>
          <w:ilvl w:val="0"/>
          <w:numId w:val="1"/>
        </w:numPr>
        <w:spacing w:after="80"/>
      </w:pPr>
      <w:r>
        <w:t>Logistic Regression — useful only as a fast, interpretable benchmarking baseline against the Random Forest Classification result.</w:t>
      </w:r>
    </w:p>
    <w:p w14:paraId="29C6DFE6" w14:textId="77777777" w:rsidR="006F4BDC" w:rsidRDefault="00000000">
      <w:pPr>
        <w:pStyle w:val="ListParagraph"/>
        <w:numPr>
          <w:ilvl w:val="0"/>
          <w:numId w:val="1"/>
        </w:numPr>
        <w:spacing w:after="80"/>
      </w:pPr>
      <w:r>
        <w:t>Hierarchical Clustering — useful if the project later needs nested, multi-level relationships between departments rather than flat groupings.</w:t>
      </w:r>
    </w:p>
    <w:p w14:paraId="4D883765" w14:textId="77777777" w:rsidR="006F4BDC" w:rsidRDefault="00000000">
      <w:pPr>
        <w:pStyle w:val="ListParagraph"/>
        <w:numPr>
          <w:ilvl w:val="0"/>
          <w:numId w:val="1"/>
        </w:numPr>
        <w:spacing w:after="80"/>
      </w:pPr>
      <w:r>
        <w:t>PCA (Principal Component Analysis) — becomes useful only if the operational dataset grows to a very high number of correlated variables that need dimensionality reduction before clustering.</w:t>
      </w:r>
    </w:p>
    <w:p w14:paraId="7DC20A69" w14:textId="77777777" w:rsidR="006F4BDC" w:rsidRDefault="00000000">
      <w:pPr>
        <w:pStyle w:val="ListParagraph"/>
        <w:numPr>
          <w:ilvl w:val="0"/>
          <w:numId w:val="1"/>
        </w:numPr>
        <w:spacing w:after="80"/>
      </w:pPr>
      <w:r>
        <w:t>SARIMA — a seasonal refinement of general time-series forecasting, worth adding once strong seasonal cycles (e.g., flu-season admission spikes) are confirmed in the data.</w:t>
      </w:r>
    </w:p>
    <w:p w14:paraId="18164D7E" w14:textId="77777777" w:rsidR="006F4BDC" w:rsidRDefault="00000000">
      <w:pPr>
        <w:pStyle w:val="Heading2"/>
      </w:pPr>
      <w:r>
        <w:t>7.2 Techniques Excluded as Redundant</w:t>
      </w:r>
    </w:p>
    <w:p w14:paraId="2AA78B41" w14:textId="77777777" w:rsidR="006F4BDC" w:rsidRDefault="00000000">
      <w:pPr>
        <w:spacing w:after="160"/>
        <w:jc w:val="both"/>
      </w:pPr>
      <w:r>
        <w:t>The following techniques were excluded not because they lack general value, but because their role is already fully covered by a selected model, and adding them would duplicate functionality without improving project outcomes.</w:t>
      </w:r>
    </w:p>
    <w:p w14:paraId="78960417" w14:textId="77777777" w:rsidR="006F4BDC" w:rsidRDefault="00000000">
      <w:pPr>
        <w:pStyle w:val="ListParagraph"/>
        <w:numPr>
          <w:ilvl w:val="0"/>
          <w:numId w:val="1"/>
        </w:numPr>
        <w:spacing w:after="80"/>
      </w:pPr>
      <w:r>
        <w:t>LIME — an alternative explainability method; redundant alongside SHAP, which already provides robust, industry-standard explanations for the selected models.</w:t>
      </w:r>
    </w:p>
    <w:p w14:paraId="2E27F180" w14:textId="77777777" w:rsidR="006F4BDC" w:rsidRDefault="00000000">
      <w:pPr>
        <w:pStyle w:val="ListParagraph"/>
        <w:numPr>
          <w:ilvl w:val="0"/>
          <w:numId w:val="1"/>
        </w:numPr>
        <w:spacing w:after="80"/>
      </w:pPr>
      <w:r>
        <w:t>DBSCAN — a density-based clustering/anomaly technique; its two potential roles are already covered by K-Means (segmentation) and Isolation Forest (anomaly detection).</w:t>
      </w:r>
    </w:p>
    <w:p w14:paraId="4D687AD0" w14:textId="77777777" w:rsidR="006F4BDC" w:rsidRDefault="00000000">
      <w:pPr>
        <w:pStyle w:val="ListParagraph"/>
        <w:numPr>
          <w:ilvl w:val="0"/>
          <w:numId w:val="1"/>
        </w:numPr>
        <w:spacing w:after="80"/>
      </w:pPr>
      <w:r>
        <w:t>Local Outlier Factor — another anomaly-detection method; redundant alongside Isolation Forest.</w:t>
      </w:r>
    </w:p>
    <w:p w14:paraId="3C3C6A0F" w14:textId="77777777" w:rsidR="006F4BDC" w:rsidRDefault="00000000">
      <w:pPr>
        <w:pStyle w:val="ListParagraph"/>
        <w:numPr>
          <w:ilvl w:val="0"/>
          <w:numId w:val="1"/>
        </w:numPr>
        <w:spacing w:after="80"/>
      </w:pPr>
      <w:r>
        <w:t>Multiple near-identical ensemble models — running several Random Forest/</w:t>
      </w:r>
      <w:proofErr w:type="spellStart"/>
      <w:r>
        <w:t>XGBoost</w:t>
      </w:r>
      <w:proofErr w:type="spellEnd"/>
      <w:r>
        <w:t xml:space="preserve"> variants in parallel would add computation and complexity without materially improving results; one well-tuned Random Forest Regression model and one well-tuned Random Forest Classification model are sufficient.</w:t>
      </w:r>
    </w:p>
    <w:p w14:paraId="74BD9BE3" w14:textId="77777777" w:rsidR="006F4BDC" w:rsidRDefault="00000000">
      <w:pPr>
        <w:pStyle w:val="Heading1"/>
      </w:pPr>
      <w:r>
        <w:t>8. Proposed Analytics Pipeline</w:t>
      </w:r>
    </w:p>
    <w:p w14:paraId="29123686" w14:textId="77777777" w:rsidR="006F4BDC" w:rsidRDefault="00000000">
      <w:pPr>
        <w:spacing w:after="160"/>
        <w:jc w:val="both"/>
      </w:pPr>
      <w:r>
        <w:t>The selected models are implemented as sequential stages in a single analytics pipeline, moving from raw data to a decision-ready dashboard:</w:t>
      </w:r>
    </w:p>
    <w:p w14:paraId="3AC26B40" w14:textId="77777777" w:rsidR="006F4BDC" w:rsidRDefault="00000000">
      <w:pPr>
        <w:spacing w:after="60"/>
      </w:pPr>
      <w:r>
        <w:rPr>
          <w:b/>
          <w:bCs/>
          <w:color w:val="2E74B5"/>
        </w:rPr>
        <w:t xml:space="preserve">1.  </w:t>
      </w:r>
      <w:r>
        <w:t>Healthcare operational data (admissions, discharges, beds, staffing, treatments)</w:t>
      </w:r>
    </w:p>
    <w:p w14:paraId="4F995569" w14:textId="77777777" w:rsidR="006F4BDC" w:rsidRDefault="00000000">
      <w:pPr>
        <w:spacing w:after="60"/>
      </w:pPr>
      <w:r>
        <w:rPr>
          <w:b/>
          <w:bCs/>
          <w:color w:val="2E74B5"/>
        </w:rPr>
        <w:t xml:space="preserve">2.  </w:t>
      </w:r>
      <w:r>
        <w:t>Data cleaning and preprocessing</w:t>
      </w:r>
    </w:p>
    <w:p w14:paraId="486E6AD8" w14:textId="77777777" w:rsidR="006F4BDC" w:rsidRDefault="00000000">
      <w:pPr>
        <w:spacing w:after="60"/>
      </w:pPr>
      <w:r>
        <w:rPr>
          <w:b/>
          <w:bCs/>
          <w:color w:val="2E74B5"/>
        </w:rPr>
        <w:t xml:space="preserve">3.  </w:t>
      </w:r>
      <w:r>
        <w:t>Exploratory data analysis</w:t>
      </w:r>
    </w:p>
    <w:p w14:paraId="4F05C82B" w14:textId="77777777" w:rsidR="006F4BDC" w:rsidRDefault="00000000">
      <w:pPr>
        <w:spacing w:after="60"/>
      </w:pPr>
      <w:r>
        <w:rPr>
          <w:b/>
          <w:bCs/>
          <w:color w:val="2E74B5"/>
        </w:rPr>
        <w:t xml:space="preserve">4.  </w:t>
      </w:r>
      <w:r>
        <w:t>Feature engineering</w:t>
      </w:r>
    </w:p>
    <w:p w14:paraId="2BDD0273" w14:textId="77777777" w:rsidR="006F4BDC" w:rsidRDefault="00000000">
      <w:pPr>
        <w:spacing w:after="60"/>
      </w:pPr>
      <w:r>
        <w:rPr>
          <w:b/>
          <w:bCs/>
          <w:color w:val="2E74B5"/>
        </w:rPr>
        <w:t xml:space="preserve">5.  </w:t>
      </w:r>
      <w:r>
        <w:t>Time-Series Forecasting → future demand</w:t>
      </w:r>
    </w:p>
    <w:p w14:paraId="58B3ADAC" w14:textId="77777777" w:rsidR="006F4BDC" w:rsidRDefault="00000000">
      <w:pPr>
        <w:spacing w:after="60"/>
      </w:pPr>
      <w:r>
        <w:rPr>
          <w:b/>
          <w:bCs/>
          <w:color w:val="2E74B5"/>
        </w:rPr>
        <w:t xml:space="preserve">6.  </w:t>
      </w:r>
      <w:r>
        <w:t>Random Forest Regression → predicted operational metrics</w:t>
      </w:r>
    </w:p>
    <w:p w14:paraId="001A8CA9" w14:textId="77777777" w:rsidR="006F4BDC" w:rsidRDefault="00000000">
      <w:pPr>
        <w:spacing w:after="60"/>
      </w:pPr>
      <w:r>
        <w:rPr>
          <w:b/>
          <w:bCs/>
          <w:color w:val="2E74B5"/>
        </w:rPr>
        <w:t xml:space="preserve">7.  </w:t>
      </w:r>
      <w:r>
        <w:t>Random Forest Classification → operational risk level</w:t>
      </w:r>
    </w:p>
    <w:p w14:paraId="1592D576" w14:textId="77777777" w:rsidR="006F4BDC" w:rsidRDefault="00000000">
      <w:pPr>
        <w:spacing w:after="60"/>
      </w:pPr>
      <w:r>
        <w:rPr>
          <w:b/>
          <w:bCs/>
          <w:color w:val="2E74B5"/>
        </w:rPr>
        <w:t xml:space="preserve">8.  </w:t>
      </w:r>
      <w:r>
        <w:t>K-Means Clustering → operational segments</w:t>
      </w:r>
    </w:p>
    <w:p w14:paraId="3D13CDD6" w14:textId="77777777" w:rsidR="006F4BDC" w:rsidRDefault="00000000">
      <w:pPr>
        <w:spacing w:after="60"/>
      </w:pPr>
      <w:r>
        <w:rPr>
          <w:b/>
          <w:bCs/>
          <w:color w:val="2E74B5"/>
        </w:rPr>
        <w:t xml:space="preserve">9.  </w:t>
      </w:r>
      <w:r>
        <w:t>Isolation Forest → anomaly flags</w:t>
      </w:r>
    </w:p>
    <w:p w14:paraId="3BCC54E7" w14:textId="77777777" w:rsidR="006F4BDC" w:rsidRDefault="00000000">
      <w:pPr>
        <w:spacing w:after="60"/>
      </w:pPr>
      <w:r>
        <w:rPr>
          <w:b/>
          <w:bCs/>
          <w:color w:val="2E74B5"/>
        </w:rPr>
        <w:t xml:space="preserve">10.  </w:t>
      </w:r>
      <w:r>
        <w:t>SHAP Explainability → feature-level justification</w:t>
      </w:r>
    </w:p>
    <w:p w14:paraId="28E1FCE2" w14:textId="77777777" w:rsidR="006F4BDC" w:rsidRDefault="00000000">
      <w:pPr>
        <w:spacing w:after="60"/>
      </w:pPr>
      <w:r>
        <w:rPr>
          <w:b/>
          <w:bCs/>
          <w:color w:val="2E74B5"/>
        </w:rPr>
        <w:t xml:space="preserve">11.  </w:t>
      </w:r>
      <w:r>
        <w:t>Decision analytics layer (recommended actions)</w:t>
      </w:r>
    </w:p>
    <w:p w14:paraId="00AF3136" w14:textId="77777777" w:rsidR="006F4BDC" w:rsidRDefault="00000000">
      <w:pPr>
        <w:spacing w:after="60"/>
      </w:pPr>
      <w:r>
        <w:rPr>
          <w:b/>
          <w:bCs/>
          <w:color w:val="2E74B5"/>
        </w:rPr>
        <w:t xml:space="preserve">12.  </w:t>
      </w:r>
      <w:r>
        <w:t>Power BI dashboard for healthcare administrators</w:t>
      </w:r>
    </w:p>
    <w:p w14:paraId="5BFFA68D" w14:textId="77777777" w:rsidR="006F4BDC" w:rsidRDefault="00000000">
      <w:pPr>
        <w:pStyle w:val="Heading2"/>
      </w:pPr>
      <w:r>
        <w:t>8.1 Mapping to the Three Analytics Layers</w:t>
      </w:r>
    </w:p>
    <w:p w14:paraId="79A5696E" w14:textId="77777777" w:rsidR="006F4BDC" w:rsidRDefault="00000000">
      <w:pPr>
        <w:spacing w:after="120"/>
        <w:jc w:val="both"/>
      </w:pPr>
      <w:r>
        <w:rPr>
          <w:b/>
          <w:bCs/>
        </w:rPr>
        <w:t xml:space="preserve">Descriptive analytics (What happened?): </w:t>
      </w:r>
      <w:r>
        <w:t>Exploratory data analysis and K-Means Clustering summarize historical operational patterns and group similar hospitals or departments together.</w:t>
      </w:r>
    </w:p>
    <w:p w14:paraId="59CA9014" w14:textId="77777777" w:rsidR="006F4BDC" w:rsidRDefault="00000000">
      <w:pPr>
        <w:spacing w:after="120"/>
        <w:jc w:val="both"/>
      </w:pPr>
      <w:r>
        <w:rPr>
          <w:b/>
          <w:bCs/>
        </w:rPr>
        <w:t xml:space="preserve">Predictive analytics (What will happen?): </w:t>
      </w:r>
      <w:r>
        <w:t>Time-Series Forecasting, Random Forest Regression, and Random Forest Classification forecast future demand and predict operational metrics and risk levels.</w:t>
      </w:r>
    </w:p>
    <w:p w14:paraId="4B06377E" w14:textId="77777777" w:rsidR="006F4BDC" w:rsidRDefault="00000000">
      <w:pPr>
        <w:spacing w:after="120"/>
        <w:jc w:val="both"/>
      </w:pPr>
      <w:r>
        <w:rPr>
          <w:b/>
          <w:bCs/>
        </w:rPr>
        <w:t xml:space="preserve">Decision analytics (What should we do about it?): </w:t>
      </w:r>
      <w:r>
        <w:t>Isolation Forest flags issues needing attention and SHAP explains why, together converting predictions into clear, justified, actionable recommendations for healthcare administrators, ultimately visualized through the Power BI dashboard.</w:t>
      </w:r>
    </w:p>
    <w:p w14:paraId="488BA9A6" w14:textId="77777777" w:rsidR="006F4BDC" w:rsidRDefault="00000000">
      <w:pPr>
        <w:pStyle w:val="Heading1"/>
      </w:pPr>
      <w:r>
        <w:t>9. Conclusion</w:t>
      </w:r>
    </w:p>
    <w:p w14:paraId="30F82D15" w14:textId="77777777" w:rsidR="006F4BDC" w:rsidRDefault="00000000">
      <w:pPr>
        <w:spacing w:after="160"/>
        <w:jc w:val="both"/>
      </w:pPr>
      <w:r>
        <w:t>This document set out to research and select the most suitable models for the Healthcare Operations Intelligence Dashboard with Decision Analytics. Rather than adopting a single algorithm, the research mapped each of the project's six functional requirements — demand forecasting, operational metric prediction, risk classification, segmentation, anomaly detection, and explainability — to the model family best suited to it, and compared each choice against realistic alternatives using current healthcare-analytics literature as a reference point.</w:t>
      </w:r>
    </w:p>
    <w:p w14:paraId="3BE6480F" w14:textId="77777777" w:rsidR="006F4BDC" w:rsidRDefault="00000000">
      <w:pPr>
        <w:spacing w:after="160"/>
        <w:jc w:val="both"/>
      </w:pPr>
      <w:r>
        <w:t xml:space="preserve">The resulting six-model stack (Time-Series Forecasting, Random Forest Regression, Random Forest Classification, K-Means Clustering, Isolation Forest, and SHAP Explainability) fully covers the descriptive, predictive, and decision-analytics layers the dashboard is required to support, without unnecessary duplication or complexity. This stack is recommended for implementation, with </w:t>
      </w:r>
      <w:proofErr w:type="spellStart"/>
      <w:r>
        <w:t>XGBoost</w:t>
      </w:r>
      <w:proofErr w:type="spellEnd"/>
      <w:r>
        <w:t>, Logistic Regression, Hierarchical Clustering, PCA, and SARIMA retained as documented, optional enhancements for later phases of the project.</w:t>
      </w:r>
    </w:p>
    <w:p w14:paraId="0C674197" w14:textId="77777777" w:rsidR="006F4BDC" w:rsidRDefault="00000000">
      <w:pPr>
        <w:pStyle w:val="Heading1"/>
      </w:pPr>
      <w:r>
        <w:t>10. References</w:t>
      </w:r>
    </w:p>
    <w:p w14:paraId="704C0509" w14:textId="77777777" w:rsidR="006F4BDC" w:rsidRDefault="00000000">
      <w:pPr>
        <w:spacing w:after="100"/>
        <w:ind w:left="360" w:hanging="360"/>
      </w:pPr>
      <w:r>
        <w:t>Dash Technologies Inc., "Hospital Performance Analytics: How AI Transforms Healthcare Operations Efficiency," Medium, August 2025.</w:t>
      </w:r>
    </w:p>
    <w:p w14:paraId="2F6A198A" w14:textId="77777777" w:rsidR="006F4BDC" w:rsidRDefault="00000000">
      <w:pPr>
        <w:spacing w:after="100"/>
        <w:ind w:left="360" w:hanging="360"/>
      </w:pPr>
      <w:proofErr w:type="spellStart"/>
      <w:r>
        <w:t>IntuitionLabs</w:t>
      </w:r>
      <w:proofErr w:type="spellEnd"/>
      <w:r>
        <w:t>, "AI in Hospital Operations: 2025 Trends, Efficiency &amp; Data," 2026.</w:t>
      </w:r>
    </w:p>
    <w:p w14:paraId="146292EF" w14:textId="77777777" w:rsidR="006F4BDC" w:rsidRDefault="00000000">
      <w:pPr>
        <w:spacing w:after="100"/>
        <w:ind w:left="360" w:hanging="360"/>
      </w:pPr>
      <w:proofErr w:type="spellStart"/>
      <w:r>
        <w:t>DecisionBrain</w:t>
      </w:r>
      <w:proofErr w:type="spellEnd"/>
      <w:r>
        <w:t>, "Healthcare Decision Support Systems — How 2026 Tech Connects Clinical, Operational, and Administrative Goals," 2026.</w:t>
      </w:r>
    </w:p>
    <w:p w14:paraId="24AB9F76" w14:textId="77777777" w:rsidR="006F4BDC" w:rsidRDefault="00000000">
      <w:pPr>
        <w:spacing w:after="100"/>
        <w:ind w:left="360" w:hanging="360"/>
      </w:pPr>
      <w:proofErr w:type="spellStart"/>
      <w:r>
        <w:t>GeeksforGeeks</w:t>
      </w:r>
      <w:proofErr w:type="spellEnd"/>
      <w:r>
        <w:t xml:space="preserve">, "Difference Between Random Forest and </w:t>
      </w:r>
      <w:proofErr w:type="spellStart"/>
      <w:r>
        <w:t>XGBoost</w:t>
      </w:r>
      <w:proofErr w:type="spellEnd"/>
      <w:r>
        <w:t>," 2025.</w:t>
      </w:r>
    </w:p>
    <w:p w14:paraId="67113407" w14:textId="77777777" w:rsidR="006F4BDC" w:rsidRDefault="00000000">
      <w:pPr>
        <w:spacing w:after="100"/>
        <w:ind w:left="360" w:hanging="360"/>
      </w:pPr>
      <w:r>
        <w:t xml:space="preserve">Comparative study, "Comparison of </w:t>
      </w:r>
      <w:proofErr w:type="spellStart"/>
      <w:r>
        <w:t>XGBoost</w:t>
      </w:r>
      <w:proofErr w:type="spellEnd"/>
      <w:r>
        <w:t>, Random Forest and Logistic Regression Algorithms in Stroke Disease Classification," ResearchGate, 2025.</w:t>
      </w:r>
    </w:p>
    <w:p w14:paraId="1A05D94C" w14:textId="77777777" w:rsidR="006F4BDC" w:rsidRDefault="00000000">
      <w:pPr>
        <w:spacing w:after="100"/>
        <w:ind w:left="360" w:hanging="360"/>
      </w:pPr>
      <w:r>
        <w:t>Mišić, V.V., Rajaram, K., Gabel, E., "A simulation-based evaluation of machine learning models for clinical decision support: application and analysis using hospital readmission," NPJ Digital Medicine, 2021.</w:t>
      </w:r>
    </w:p>
    <w:sectPr w:rsidR="006F4BD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C1DAA"/>
    <w:multiLevelType w:val="hybridMultilevel"/>
    <w:tmpl w:val="A600DF84"/>
    <w:lvl w:ilvl="0" w:tplc="78E0C2E8">
      <w:start w:val="1"/>
      <w:numFmt w:val="bullet"/>
      <w:lvlText w:val="●"/>
      <w:lvlJc w:val="left"/>
      <w:pPr>
        <w:ind w:left="720" w:hanging="360"/>
      </w:pPr>
    </w:lvl>
    <w:lvl w:ilvl="1" w:tplc="F3CC5C3E">
      <w:start w:val="1"/>
      <w:numFmt w:val="bullet"/>
      <w:lvlText w:val="○"/>
      <w:lvlJc w:val="left"/>
      <w:pPr>
        <w:ind w:left="1440" w:hanging="360"/>
      </w:pPr>
    </w:lvl>
    <w:lvl w:ilvl="2" w:tplc="4C5013F6">
      <w:start w:val="1"/>
      <w:numFmt w:val="bullet"/>
      <w:lvlText w:val="■"/>
      <w:lvlJc w:val="left"/>
      <w:pPr>
        <w:ind w:left="2160" w:hanging="360"/>
      </w:pPr>
    </w:lvl>
    <w:lvl w:ilvl="3" w:tplc="135E719E">
      <w:start w:val="1"/>
      <w:numFmt w:val="bullet"/>
      <w:lvlText w:val="●"/>
      <w:lvlJc w:val="left"/>
      <w:pPr>
        <w:ind w:left="2880" w:hanging="360"/>
      </w:pPr>
    </w:lvl>
    <w:lvl w:ilvl="4" w:tplc="1400B8E6">
      <w:start w:val="1"/>
      <w:numFmt w:val="bullet"/>
      <w:lvlText w:val="○"/>
      <w:lvlJc w:val="left"/>
      <w:pPr>
        <w:ind w:left="3600" w:hanging="360"/>
      </w:pPr>
    </w:lvl>
    <w:lvl w:ilvl="5" w:tplc="D478B562">
      <w:start w:val="1"/>
      <w:numFmt w:val="bullet"/>
      <w:lvlText w:val="■"/>
      <w:lvlJc w:val="left"/>
      <w:pPr>
        <w:ind w:left="4320" w:hanging="360"/>
      </w:pPr>
    </w:lvl>
    <w:lvl w:ilvl="6" w:tplc="1214F19A">
      <w:start w:val="1"/>
      <w:numFmt w:val="bullet"/>
      <w:lvlText w:val="●"/>
      <w:lvlJc w:val="left"/>
      <w:pPr>
        <w:ind w:left="5040" w:hanging="360"/>
      </w:pPr>
    </w:lvl>
    <w:lvl w:ilvl="7" w:tplc="55DE80F6">
      <w:start w:val="1"/>
      <w:numFmt w:val="bullet"/>
      <w:lvlText w:val="●"/>
      <w:lvlJc w:val="left"/>
      <w:pPr>
        <w:ind w:left="5760" w:hanging="360"/>
      </w:pPr>
    </w:lvl>
    <w:lvl w:ilvl="8" w:tplc="C8B670E2">
      <w:start w:val="1"/>
      <w:numFmt w:val="bullet"/>
      <w:lvlText w:val="●"/>
      <w:lvlJc w:val="left"/>
      <w:pPr>
        <w:ind w:left="6480" w:hanging="360"/>
      </w:pPr>
    </w:lvl>
  </w:abstractNum>
  <w:num w:numId="1" w16cid:durableId="216859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DC"/>
    <w:rsid w:val="0018458E"/>
    <w:rsid w:val="006F4BDC"/>
    <w:rsid w:val="00C21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CA8D"/>
  <w15:docId w15:val="{1277CF95-01B6-463E-B610-781EA9C6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3025</Words>
  <Characters>17245</Characters>
  <Application>Microsoft Office Word</Application>
  <DocSecurity>0</DocSecurity>
  <Lines>143</Lines>
  <Paragraphs>40</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Healthcare Operations Intelligence Dashboard with Decision Analytics — Model Research</dc:title>
  <dc:creator>Project Team</dc:creator>
  <cp:lastModifiedBy>Saravanan T</cp:lastModifiedBy>
  <cp:revision>2</cp:revision>
  <dcterms:created xsi:type="dcterms:W3CDTF">2026-08-31T15:07:00Z</dcterms:created>
  <dcterms:modified xsi:type="dcterms:W3CDTF">2026-08-31T15:07:00Z</dcterms:modified>
</cp:coreProperties>
</file>