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Bib"/>
        <w:spacing w:line="240" w:lineRule="auto" w:beforeAutospacing="0" w:afterAutospacing="0"/>
        <w:ind w:left="1080" w:right="0" w:hanging="1080"/>
        <w:jc w:val="left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นิศา ชูโต (2545) การวิจัยเชิงคุณภาพ กรุงเทพมหานคร แม็ทส์ปอยท์</w:t>
      </w:r>
    </w:p>
    <w:p>
      <w:pPr>
        <w:pStyle w:val="TFBib"/>
        <w:spacing w:line="240" w:lineRule="auto" w:beforeAutospacing="0" w:afterAutospacing="0"/>
        <w:ind w:left="1080" w:right="0" w:hanging="1080"/>
        <w:jc w:val="left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Gummerson, E. (2000). Qualitative Method. London: Sage.</w:t>
      </w:r>
    </w:p>
    <w:sectPr>
      <w:headerReference w:type="default" r:id="rId3"/>
      <w:headerReference w:type="first" r:id="rId4"/>
      <w:type w:val="nextPage"/>
      <w:pgSz w:w="11906" w:h="16838"/>
      <w:pgMar w:top="2160" w:right="1440" w:bottom="1440" w:left="2160" w:header="1440" w:footer="706" w:gutter="0"/>
      <w:pgNumType w:fmt="decimal" w:start="1"/>
      <w:cols w:space="720"/>
      <w:titlePg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center"/>
      <w:rPr>
        <w:rFonts w:ascii="AngsanaUPC" w:hAnsi="AngsanaUPC" w:cs="AngsanaUPC"/>
        <w:sz w:val="32"/>
        <w:szCs w:val="32"/>
      </w:rPr>
    </w:pP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begin"/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instrText xml:space="preserve"> PAGE </w:instrText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separate"/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t>1</w:t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compressPunctuation"/>
  <w:compat>
    <w:compatSetting w:name="compatibilityMode" w:uri="http://schemas.microsoft.com/office/word" w:val="15"/>
  </w:compat>
  <w:themeFontLang w:val="en-US" w:bidi="th-TH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ngsanaUPC" w:hAnsi="AngsanaUPC" w:cs="AngsanaUPC" w:eastAsia="AngsanaUPC"/>
        <w:sz w:val="32"/>
        <w:szCs w:val="32"/>
        <w:lang w:val="en-US" w:eastAsia="en-US" w:bidi="th-TH"/>
      </w:rPr>
    </w:rPrDefault>
    <w:pPrDefault>
      <w:pPr>
        <w:spacing w:line="240" w:lineRule="auto" w:beforeAutospacing="0" w:afterAutospacing="0"/>
      </w:pPr>
    </w:pPrDefault>
  </w:docDefaults>
  <w:style w:type="paragraph" w:default="1" w:styleId="Normal">
    <w:name w:val="Normal"/>
    <w:qFormat/>
    <w:pPr>
      <w:spacing w:line="240" w:lineRule="auto" w:beforeAutospacing="0" w:afterAutospacing="0"/>
      <w:jc w:val="left"/>
    </w:pPr>
    <w:rPr>
      <w:rFonts w:ascii="AngsanaUPC" w:hAnsi="AngsanaUPC" w:cs="AngsanaUPC"/>
      <w:sz w:val="32"/>
      <w:szCs w:val="32"/>
    </w:rPr>
  </w:style>
  <w:style w:type="character" w:default="1" w:styleId="DefaultParagraphFont">
    <w:name w:val="Default Paragraph Font"/>
  </w:style>
  <w:style w:type="paragraph" w:styleId="TFChapterNum">
    <w:name w:val="TF Chapter Number"/>
    <w:basedOn w:val="Normal"/>
    <w:qFormat/>
    <w:pPr>
      <w:keepNext/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b/>
      <w:bCs/>
      <w:sz w:val="40"/>
      <w:szCs w:val="40"/>
    </w:rPr>
  </w:style>
  <w:style w:type="paragraph" w:styleId="TFChapterTitle">
    <w:name w:val="TF Chapter Title"/>
    <w:basedOn w:val="Normal"/>
    <w:qFormat/>
    <w:pPr>
      <w:outlineLvl w:val="0"/>
      <w:keepNext/>
      <w:spacing w:after="240" w:line="240" w:lineRule="auto" w:beforeAutospacing="0" w:afterAutospacing="0"/>
      <w:ind w:left="0" w:right="0" w:firstLine="0"/>
      <w:jc w:val="center"/>
    </w:pPr>
    <w:rPr>
      <w:rFonts w:ascii="AngsanaUPC" w:hAnsi="AngsanaUPC" w:cs="AngsanaUPC"/>
      <w:b/>
      <w:bCs/>
      <w:sz w:val="44"/>
      <w:szCs w:val="44"/>
    </w:rPr>
  </w:style>
  <w:style w:type="paragraph" w:styleId="TFHeading1">
    <w:name w:val="TF Heading 1"/>
    <w:basedOn w:val="Normal"/>
    <w:qFormat/>
    <w:pPr>
      <w:outlineLvl w:val="1"/>
      <w:keepNext/>
      <w:spacing w:before="120" w:line="240" w:lineRule="auto" w:beforeAutospacing="0" w:afterAutospacing="0"/>
      <w:ind w:left="0" w:right="0" w:firstLine="0"/>
      <w:jc w:val="left"/>
    </w:pPr>
    <w:rPr>
      <w:rFonts w:ascii="AngsanaUPC" w:hAnsi="AngsanaUPC" w:cs="AngsanaUPC"/>
      <w:b/>
      <w:bCs/>
      <w:sz w:val="36"/>
      <w:szCs w:val="36"/>
    </w:rPr>
  </w:style>
  <w:style w:type="paragraph" w:styleId="TFHeading2">
    <w:name w:val="TF Heading 2"/>
    <w:basedOn w:val="Normal"/>
    <w:qFormat/>
    <w:pPr>
      <w:outlineLvl w:val="2"/>
      <w:keepNext/>
      <w:spacing w:line="240" w:lineRule="auto" w:beforeAutospacing="0" w:afterAutospacing="0"/>
      <w:ind w:left="108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Heading3">
    <w:name w:val="TF Heading 3"/>
    <w:basedOn w:val="Normal"/>
    <w:qFormat/>
    <w:pPr>
      <w:outlineLvl w:val="3"/>
      <w:keepNext/>
      <w:spacing w:line="240" w:lineRule="auto" w:beforeAutospacing="0" w:afterAutospacing="0"/>
      <w:ind w:left="216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Heading4">
    <w:name w:val="TF Heading 4"/>
    <w:basedOn w:val="Normal"/>
    <w:qFormat/>
    <w:pPr>
      <w:outlineLvl w:val="4"/>
      <w:keepNext/>
      <w:spacing w:line="240" w:lineRule="auto" w:beforeAutospacing="0" w:afterAutospacing="0"/>
      <w:ind w:left="324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Body">
    <w:name w:val="TF Body"/>
    <w:basedOn w:val="Normal"/>
    <w:qFormat/>
    <w:pPr>
      <w:spacing w:line="240" w:lineRule="auto" w:beforeAutospacing="0" w:afterAutospacing="0"/>
      <w:ind w:left="0" w:right="0" w:firstLine="1080"/>
      <w:jc w:val="thaiDistribute"/>
    </w:pPr>
    <w:rPr>
      <w:rFonts w:ascii="AngsanaUPC" w:hAnsi="AngsanaUPC" w:cs="AngsanaUPC"/>
      <w:sz w:val="32"/>
      <w:szCs w:val="32"/>
    </w:rPr>
  </w:style>
  <w:style w:type="paragraph" w:styleId="TFList">
    <w:name w:val="TF List"/>
    <w:basedOn w:val="Normal"/>
    <w:qFormat/>
    <w:pPr>
      <w:spacing w:line="240" w:lineRule="auto" w:beforeAutospacing="0" w:afterAutospacing="0"/>
      <w:ind w:left="0" w:right="0" w:firstLine="1080"/>
      <w:jc w:val="thaiDistribute"/>
    </w:pPr>
    <w:rPr>
      <w:rFonts w:ascii="AngsanaUPC" w:hAnsi="AngsanaUPC" w:cs="AngsanaUPC"/>
      <w:sz w:val="32"/>
      <w:szCs w:val="32"/>
    </w:rPr>
  </w:style>
  <w:style w:type="paragraph" w:styleId="TFQuote">
    <w:name w:val="TF Quote"/>
    <w:basedOn w:val="Normal"/>
    <w:qFormat/>
    <w:pPr>
      <w:spacing w:line="240" w:lineRule="auto" w:beforeAutospacing="0" w:afterAutospacing="0"/>
      <w:ind w:left="2160" w:right="0" w:firstLine="0"/>
      <w:jc w:val="thaiDistribute"/>
    </w:pPr>
    <w:rPr>
      <w:rFonts w:ascii="AngsanaUPC" w:hAnsi="AngsanaUPC" w:cs="AngsanaUPC"/>
      <w:sz w:val="32"/>
      <w:szCs w:val="32"/>
    </w:rPr>
  </w:style>
  <w:style w:type="paragraph" w:styleId="TFCaption">
    <w:name w:val="TF Caption"/>
    <w:basedOn w:val="Normal"/>
    <w:qFormat/>
    <w:pPr>
      <w:keepNext/>
      <w:spacing w:before="120" w:after="120" w:line="240" w:lineRule="auto" w:beforeAutospacing="0" w:afterAutospacing="0"/>
      <w:ind w:left="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Bib">
    <w:name w:val="TF Bibliography"/>
    <w:basedOn w:val="Normal"/>
    <w:qFormat/>
    <w:pPr>
      <w:spacing w:line="240" w:lineRule="auto" w:beforeAutospacing="0" w:afterAutospacing="0"/>
      <w:ind w:left="1080" w:right="0" w:hanging="1080"/>
      <w:jc w:val="left"/>
    </w:pPr>
    <w:rPr>
      <w:rFonts w:ascii="AngsanaUPC" w:hAnsi="AngsanaUPC" w:cs="AngsanaUPC"/>
      <w:sz w:val="32"/>
      <w:szCs w:val="32"/>
    </w:rPr>
  </w:style>
  <w:style w:type="paragraph" w:styleId="TFCenter">
    <w:name w:val="TF Cent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TFBlank">
    <w:name w:val="TF Blank Line"/>
    <w:basedOn w:val="Normal"/>
    <w:qFormat/>
    <w:pPr>
      <w:spacing w:line="240" w:lineRule="auto" w:beforeAutospacing="0" w:afterAutospacing="0"/>
      <w:ind w:left="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Header">
    <w:name w:val="head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Footer">
    <w:name w:val="foot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TOC1">
    <w:name w:val="toc 1"/>
    <w:basedOn w:val="Normal"/>
    <w:qFormat/>
    <w:pPr>
      <w:spacing w:line="240" w:lineRule="auto" w:beforeAutospacing="0" w:afterAutospacing="0"/>
      <w:ind w:left="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TOC2">
    <w:name w:val="toc 2"/>
    <w:basedOn w:val="Normal"/>
    <w:qFormat/>
    <w:pPr>
      <w:spacing w:line="240" w:lineRule="auto" w:beforeAutospacing="0" w:afterAutospacing="0"/>
      <w:ind w:left="48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TOC3">
    <w:name w:val="toc 3"/>
    <w:basedOn w:val="Normal"/>
    <w:qFormat/>
    <w:pPr>
      <w:spacing w:line="240" w:lineRule="auto" w:beforeAutospacing="0" w:afterAutospacing="0"/>
      <w:ind w:left="960" w:right="0" w:firstLine="0"/>
      <w:jc w:val="left"/>
    </w:pPr>
    <w:rPr>
      <w:rFonts w:ascii="AngsanaUPC" w:hAnsi="AngsanaUPC" w:cs="AngsanaUPC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Thesis Formatter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ผลของการจัดการเรียนรู้แบบโครงงานเป็นฐาน</dc:title>
  <dc:creator>นายทดสอบ ระบบ</dc:creator>
  <cp:lastModifiedBy>นายทดสอบ ระบบ</cp:lastModifiedBy>
</cp:coreProperties>
</file>