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B4856" w14:textId="17FDE90E" w:rsidR="00952B69" w:rsidRPr="00952B69" w:rsidRDefault="00952B69" w:rsidP="00952B69">
      <w:pPr>
        <w:pStyle w:val="Heading1"/>
        <w:rPr>
          <w:rFonts w:ascii="Times New Roman" w:hAnsi="Times New Roman" w:cs="Times New Roman"/>
        </w:rPr>
      </w:pPr>
      <w:r w:rsidRPr="00952B69">
        <w:rPr>
          <w:rFonts w:ascii="Times New Roman" w:hAnsi="Times New Roman" w:cs="Times New Roman"/>
        </w:rPr>
        <w:t>Literature reviews for week2</w:t>
      </w:r>
    </w:p>
    <w:p w14:paraId="4322FEE2" w14:textId="622FF8C5" w:rsidR="00952B69" w:rsidRPr="00952B69" w:rsidRDefault="00952B69" w:rsidP="00952B69">
      <w:pPr>
        <w:rPr>
          <w:rFonts w:ascii="Times New Roman" w:hAnsi="Times New Roman" w:cs="Times New Roman"/>
        </w:rPr>
      </w:pPr>
      <w:r w:rsidRPr="00952B69">
        <w:rPr>
          <w:rFonts w:ascii="Times New Roman" w:hAnsi="Times New Roman" w:cs="Times New Roman"/>
        </w:rPr>
        <w:t>I will add one more review which is one of my resource for my project</w:t>
      </w:r>
    </w:p>
    <w:p w14:paraId="10D2BE80" w14:textId="207FAAE1" w:rsidR="00BB6493" w:rsidRPr="00952B69" w:rsidRDefault="00BB6493" w:rsidP="00BB6493">
      <w:pPr>
        <w:rPr>
          <w:rFonts w:ascii="Times New Roman" w:hAnsi="Times New Roman" w:cs="Times New Roman"/>
        </w:rPr>
      </w:pPr>
      <w:r w:rsidRPr="00BB6493">
        <w:rPr>
          <w:rFonts w:ascii="Times New Roman" w:hAnsi="Times New Roman" w:cs="Times New Roman"/>
        </w:rPr>
        <w:t>Hilton, C. A. (2021). </w:t>
      </w:r>
      <w:r w:rsidRPr="00BB6493">
        <w:rPr>
          <w:rFonts w:ascii="Times New Roman" w:hAnsi="Times New Roman" w:cs="Times New Roman"/>
          <w:i/>
          <w:iCs/>
        </w:rPr>
        <w:t>Indigenomics: Taking a Seat at the Economic Table</w:t>
      </w:r>
      <w:r w:rsidRPr="00BB6493">
        <w:rPr>
          <w:rFonts w:ascii="Times New Roman" w:hAnsi="Times New Roman" w:cs="Times New Roman"/>
        </w:rPr>
        <w:t>. New Society Publishers.</w:t>
      </w:r>
    </w:p>
    <w:p w14:paraId="4DB2DE93" w14:textId="77777777" w:rsidR="00952B69" w:rsidRPr="00952B69" w:rsidRDefault="00952B69" w:rsidP="00BB6493">
      <w:pPr>
        <w:rPr>
          <w:rFonts w:ascii="Times New Roman" w:hAnsi="Times New Roman" w:cs="Times New Roman"/>
        </w:rPr>
      </w:pPr>
    </w:p>
    <w:p w14:paraId="542536B7" w14:textId="2B3DB5E4" w:rsidR="00952B69" w:rsidRDefault="00952B69" w:rsidP="00BB6493">
      <w:pPr>
        <w:rPr>
          <w:rFonts w:ascii="Times New Roman" w:hAnsi="Times New Roman" w:cs="Times New Roman"/>
          <w:lang w:val="en-US"/>
        </w:rPr>
      </w:pPr>
      <w:proofErr w:type="spellStart"/>
      <w:r w:rsidRPr="00952B69">
        <w:rPr>
          <w:rFonts w:ascii="Times New Roman" w:hAnsi="Times New Roman" w:cs="Times New Roman"/>
          <w:lang w:val="en-US"/>
        </w:rPr>
        <w:t>Indigenomics</w:t>
      </w:r>
      <w:proofErr w:type="spellEnd"/>
      <w:r w:rsidRPr="00952B69">
        <w:rPr>
          <w:rFonts w:ascii="Times New Roman" w:hAnsi="Times New Roman" w:cs="Times New Roman"/>
          <w:lang w:val="en-US"/>
        </w:rPr>
        <w:t>, as outlined by Hilton, represents an emerging field that integrates Indigenous worldviews with modern economic practices. The term itself, newly coined, is aimed at asserting Indigenous economic rights and contributions at a global level. The concept is rooted in a push toward economic reconciliation, which seeks to address the historical marginalization and displacement of Indigenous communities from mainstream economic activities</w:t>
      </w:r>
      <w:r>
        <w:rPr>
          <w:rFonts w:ascii="Times New Roman" w:hAnsi="Times New Roman" w:cs="Times New Roman"/>
          <w:lang w:val="en-US"/>
        </w:rPr>
        <w:t>.</w:t>
      </w:r>
    </w:p>
    <w:p w14:paraId="49ED0175" w14:textId="40377985" w:rsidR="00952B69" w:rsidRDefault="00952B69" w:rsidP="00BB6493">
      <w:pPr>
        <w:rPr>
          <w:rFonts w:ascii="Times New Roman" w:hAnsi="Times New Roman" w:cs="Times New Roman"/>
          <w:lang w:val="en-US"/>
        </w:rPr>
      </w:pPr>
      <w:r w:rsidRPr="00952B69">
        <w:rPr>
          <w:rFonts w:ascii="Times New Roman" w:hAnsi="Times New Roman" w:cs="Times New Roman"/>
          <w:lang w:val="en-US"/>
        </w:rPr>
        <w:t>The literature on Indigenous economies often highlights the historical displacement of Indigenous peoples from their lands and economic systems. Hilton emphasizes that this displacement has contributed to systemic poverty and socio-economic gaps, which are often exacerbated by policies like the Indian Act in Canada. She introduces the idea of the “Indian problem” as a lens through which the colonial mindset viewed Indigenous peoples, focusing on assimilation rather than inclusion in economic systems</w:t>
      </w:r>
      <w:r>
        <w:rPr>
          <w:rFonts w:ascii="Times New Roman" w:hAnsi="Times New Roman" w:cs="Times New Roman"/>
          <w:lang w:val="en-US"/>
        </w:rPr>
        <w:t>.</w:t>
      </w:r>
    </w:p>
    <w:p w14:paraId="7E1E79E2" w14:textId="7631B986" w:rsidR="00952B69" w:rsidRDefault="00952B69" w:rsidP="00BB6493">
      <w:pPr>
        <w:rPr>
          <w:rFonts w:ascii="Times New Roman" w:hAnsi="Times New Roman" w:cs="Times New Roman"/>
          <w:lang w:val="en-US"/>
        </w:rPr>
      </w:pPr>
      <w:r w:rsidRPr="00952B69">
        <w:rPr>
          <w:rFonts w:ascii="Times New Roman" w:hAnsi="Times New Roman" w:cs="Times New Roman"/>
          <w:lang w:val="en-US"/>
        </w:rPr>
        <w:t xml:space="preserve">The field of </w:t>
      </w:r>
      <w:proofErr w:type="spellStart"/>
      <w:r w:rsidRPr="00952B69">
        <w:rPr>
          <w:rFonts w:ascii="Times New Roman" w:hAnsi="Times New Roman" w:cs="Times New Roman"/>
          <w:lang w:val="en-US"/>
        </w:rPr>
        <w:t>Indigenomics</w:t>
      </w:r>
      <w:proofErr w:type="spellEnd"/>
      <w:r w:rsidRPr="00952B69">
        <w:rPr>
          <w:rFonts w:ascii="Times New Roman" w:hAnsi="Times New Roman" w:cs="Times New Roman"/>
          <w:lang w:val="en-US"/>
        </w:rPr>
        <w:t xml:space="preserve"> represents a shift in economic thinking that centers Indigenous values, legal rights, and self-determination. Hilton’s work serves as both a theoretical and practical guide for advancing Indigenous economic participation on a global scale, offering tools and frameworks for Indigenous communities to reclaim and reshape their roles in modern economies.</w:t>
      </w:r>
    </w:p>
    <w:p w14:paraId="5DB2E3A1" w14:textId="77777777" w:rsidR="001668E8" w:rsidRDefault="001668E8" w:rsidP="00BB6493">
      <w:pPr>
        <w:rPr>
          <w:rFonts w:ascii="Times New Roman" w:hAnsi="Times New Roman" w:cs="Times New Roman"/>
          <w:lang w:val="en-US"/>
        </w:rPr>
      </w:pPr>
    </w:p>
    <w:p w14:paraId="776CD5A1" w14:textId="6DA2AB20" w:rsidR="001668E8" w:rsidRDefault="001668E8" w:rsidP="00BB6493">
      <w:pPr>
        <w:rPr>
          <w:rFonts w:ascii="Times New Roman" w:hAnsi="Times New Roman" w:cs="Times New Roman"/>
          <w:lang w:val="en-US"/>
        </w:rPr>
      </w:pPr>
      <w:r>
        <w:rPr>
          <w:rFonts w:ascii="Times New Roman" w:hAnsi="Times New Roman" w:cs="Times New Roman"/>
          <w:lang w:val="en-US"/>
        </w:rPr>
        <w:t>In this paper, author mention ten different characteristics of an Indigenous economy. And I will address how these characteristics related with green software.</w:t>
      </w:r>
    </w:p>
    <w:p w14:paraId="579345F4" w14:textId="6B9625C4" w:rsidR="001668E8" w:rsidRPr="001668E8" w:rsidRDefault="001668E8" w:rsidP="001668E8">
      <w:pPr>
        <w:rPr>
          <w:rFonts w:ascii="Times New Roman" w:hAnsi="Times New Roman" w:cs="Times New Roman"/>
        </w:rPr>
      </w:pPr>
      <w:r w:rsidRPr="001668E8">
        <w:rPr>
          <w:rFonts w:ascii="Times New Roman" w:hAnsi="Times New Roman" w:cs="Times New Roman"/>
        </w:rPr>
        <w:t>Place-based Economy: Green software often focuses on minimizing energy consumption and environmental impact, akin to how an Indigenous economy values origin and responsibility to place. This can be compared to evaluating software based on its environmental impact on the local infrastructure and ecosystems it runs on.</w:t>
      </w:r>
    </w:p>
    <w:p w14:paraId="47EF8EA9" w14:textId="482E100E" w:rsidR="001668E8" w:rsidRPr="001668E8" w:rsidRDefault="001668E8" w:rsidP="001668E8">
      <w:pPr>
        <w:rPr>
          <w:rFonts w:ascii="Times New Roman" w:hAnsi="Times New Roman" w:cs="Times New Roman"/>
        </w:rPr>
      </w:pPr>
      <w:r w:rsidRPr="001668E8">
        <w:rPr>
          <w:rFonts w:ascii="Times New Roman" w:hAnsi="Times New Roman" w:cs="Times New Roman"/>
        </w:rPr>
        <w:t>Relational Accountability: Just as Indigenous economies emphasize long-term responsibility in relationships, green software evaluation methods focus on accountability in the software’s environmental footprint, ensuring that it doesn’t contribute to long-term ecological harm.</w:t>
      </w:r>
    </w:p>
    <w:p w14:paraId="4C40CE3F" w14:textId="1B1A55EB" w:rsidR="001668E8" w:rsidRPr="001668E8" w:rsidRDefault="001668E8" w:rsidP="001668E8">
      <w:pPr>
        <w:rPr>
          <w:rFonts w:ascii="Times New Roman" w:hAnsi="Times New Roman" w:cs="Times New Roman"/>
        </w:rPr>
      </w:pPr>
      <w:r w:rsidRPr="001668E8">
        <w:rPr>
          <w:rFonts w:ascii="Times New Roman" w:hAnsi="Times New Roman" w:cs="Times New Roman"/>
        </w:rPr>
        <w:t xml:space="preserve">Future-based and Multigenerational Thinking: Indigenous economies are concerned with long-term sustainability, which aligns with green software principles that advocate for creating </w:t>
      </w:r>
      <w:r w:rsidRPr="001668E8">
        <w:rPr>
          <w:rFonts w:ascii="Times New Roman" w:hAnsi="Times New Roman" w:cs="Times New Roman"/>
        </w:rPr>
        <w:lastRenderedPageBreak/>
        <w:t>software that minimizes future energy consumption and resource use. Both approaches focus on ensuring that decisions made today do not negatively affect future generations.</w:t>
      </w:r>
    </w:p>
    <w:p w14:paraId="6D353375" w14:textId="07E03051" w:rsidR="001668E8" w:rsidRPr="001668E8" w:rsidRDefault="001668E8" w:rsidP="001668E8">
      <w:pPr>
        <w:rPr>
          <w:rFonts w:ascii="Times New Roman" w:hAnsi="Times New Roman" w:cs="Times New Roman"/>
        </w:rPr>
      </w:pPr>
      <w:r w:rsidRPr="001668E8">
        <w:rPr>
          <w:rFonts w:ascii="Times New Roman" w:hAnsi="Times New Roman" w:cs="Times New Roman"/>
        </w:rPr>
        <w:t>Focus on Equality and Respect for Life: A green software methodology also aims for fair and equitable resource usage. It includes not overburdening any particular region or system with excessive power or computational needs, promoting fairness in resource distribution.</w:t>
      </w:r>
    </w:p>
    <w:p w14:paraId="2D03F0EA" w14:textId="670FAE71" w:rsidR="001668E8" w:rsidRPr="001668E8" w:rsidRDefault="001668E8" w:rsidP="001668E8">
      <w:pPr>
        <w:rPr>
          <w:rFonts w:ascii="Times New Roman" w:hAnsi="Times New Roman" w:cs="Times New Roman"/>
        </w:rPr>
      </w:pPr>
      <w:r w:rsidRPr="001668E8">
        <w:rPr>
          <w:rFonts w:ascii="Times New Roman" w:hAnsi="Times New Roman" w:cs="Times New Roman"/>
        </w:rPr>
        <w:t>Connection to the Natural World: Green software considers the broader impact on both the physical infrastructure (e.g., data centers, energy grids) and environmental sustainability, much like Indigenous economies connect with the natural and supernatural world.</w:t>
      </w:r>
    </w:p>
    <w:p w14:paraId="0B3DF995" w14:textId="2BA25621" w:rsidR="001668E8" w:rsidRPr="001668E8" w:rsidRDefault="001668E8" w:rsidP="001668E8">
      <w:pPr>
        <w:rPr>
          <w:rFonts w:ascii="Times New Roman" w:hAnsi="Times New Roman" w:cs="Times New Roman"/>
        </w:rPr>
      </w:pPr>
      <w:r w:rsidRPr="001668E8">
        <w:rPr>
          <w:rFonts w:ascii="Times New Roman" w:hAnsi="Times New Roman" w:cs="Times New Roman"/>
        </w:rPr>
        <w:t>Reciprocity: The concept of reciprocity in Indigenous economies is similar to the balance green software tries to achieve between performance and ecological impact. There is a balance between technological growth and ecological preservation, ensuring software innovations reciprocate benefits to the environment rather than exploiting it.</w:t>
      </w:r>
    </w:p>
    <w:p w14:paraId="36EC4FDE" w14:textId="6B65E5CF" w:rsidR="001668E8" w:rsidRDefault="001668E8" w:rsidP="001668E8">
      <w:pPr>
        <w:rPr>
          <w:rFonts w:ascii="Times New Roman" w:hAnsi="Times New Roman" w:cs="Times New Roman"/>
        </w:rPr>
      </w:pPr>
      <w:r w:rsidRPr="001668E8">
        <w:rPr>
          <w:rFonts w:ascii="Times New Roman" w:hAnsi="Times New Roman" w:cs="Times New Roman"/>
        </w:rPr>
        <w:t>Restorative or Regenerative: Green software seeks to be regenerative, using renewable energy and minimizing resource depletion, much like Indigenous economies prioritize restoring and conserving resources for future use.</w:t>
      </w:r>
    </w:p>
    <w:p w14:paraId="66A5904E" w14:textId="77777777" w:rsidR="001668E8" w:rsidRDefault="001668E8" w:rsidP="001668E8">
      <w:pPr>
        <w:rPr>
          <w:rFonts w:ascii="Times New Roman" w:hAnsi="Times New Roman" w:cs="Times New Roman"/>
        </w:rPr>
      </w:pPr>
    </w:p>
    <w:p w14:paraId="6D9C54AA" w14:textId="50DA87C1" w:rsidR="00BB6493" w:rsidRDefault="001668E8">
      <w:r>
        <w:rPr>
          <w:rFonts w:ascii="Times New Roman" w:hAnsi="Times New Roman" w:cs="Times New Roman"/>
        </w:rPr>
        <w:t>And in my block diagrams shows that I will evaluate non-quantitive factors of indigenous economy to real dollar value according to this evaluation methodology.</w:t>
      </w:r>
      <w:r w:rsidR="0074108A">
        <w:rPr>
          <w:rFonts w:ascii="Times New Roman" w:hAnsi="Times New Roman" w:cs="Times New Roman" w:hint="eastAsia"/>
        </w:rPr>
        <w:t xml:space="preserve"> </w:t>
      </w:r>
      <w:r w:rsidR="0074108A">
        <w:rPr>
          <w:rFonts w:ascii="Times New Roman" w:hAnsi="Times New Roman" w:cs="Times New Roman"/>
          <w:lang w:val="en-US"/>
        </w:rPr>
        <w:t>By using this methodology, I can transfer non-</w:t>
      </w:r>
      <w:r w:rsidR="0074108A">
        <w:rPr>
          <w:rFonts w:ascii="Times New Roman" w:hAnsi="Times New Roman" w:cs="Times New Roman"/>
        </w:rPr>
        <w:t>quantitive</w:t>
      </w:r>
      <w:r w:rsidR="0074108A">
        <w:rPr>
          <w:rFonts w:ascii="Times New Roman" w:hAnsi="Times New Roman" w:cs="Times New Roman"/>
        </w:rPr>
        <w:t xml:space="preserve"> econmoics activities to some accountable numbers. After that I will use some AI model to generation a report which is show how Indigenous economies important whole scoity. On the other hand, some their economics will reduce the carbon emissions due to their sustainability life style. </w:t>
      </w:r>
    </w:p>
    <w:sectPr w:rsidR="00BB6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93"/>
    <w:rsid w:val="001668E8"/>
    <w:rsid w:val="00415E97"/>
    <w:rsid w:val="0074108A"/>
    <w:rsid w:val="00952B69"/>
    <w:rsid w:val="00BB649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4F657"/>
  <w15:chartTrackingRefBased/>
  <w15:docId w15:val="{4BF0F22C-717F-944F-8163-37633112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493"/>
    <w:rPr>
      <w:rFonts w:eastAsiaTheme="majorEastAsia" w:cstheme="majorBidi"/>
      <w:color w:val="272727" w:themeColor="text1" w:themeTint="D8"/>
    </w:rPr>
  </w:style>
  <w:style w:type="paragraph" w:styleId="Title">
    <w:name w:val="Title"/>
    <w:basedOn w:val="Normal"/>
    <w:next w:val="Normal"/>
    <w:link w:val="TitleChar"/>
    <w:uiPriority w:val="10"/>
    <w:qFormat/>
    <w:rsid w:val="00BB6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493"/>
    <w:pPr>
      <w:spacing w:before="160"/>
      <w:jc w:val="center"/>
    </w:pPr>
    <w:rPr>
      <w:i/>
      <w:iCs/>
      <w:color w:val="404040" w:themeColor="text1" w:themeTint="BF"/>
    </w:rPr>
  </w:style>
  <w:style w:type="character" w:customStyle="1" w:styleId="QuoteChar">
    <w:name w:val="Quote Char"/>
    <w:basedOn w:val="DefaultParagraphFont"/>
    <w:link w:val="Quote"/>
    <w:uiPriority w:val="29"/>
    <w:rsid w:val="00BB6493"/>
    <w:rPr>
      <w:i/>
      <w:iCs/>
      <w:color w:val="404040" w:themeColor="text1" w:themeTint="BF"/>
    </w:rPr>
  </w:style>
  <w:style w:type="paragraph" w:styleId="ListParagraph">
    <w:name w:val="List Paragraph"/>
    <w:basedOn w:val="Normal"/>
    <w:uiPriority w:val="34"/>
    <w:qFormat/>
    <w:rsid w:val="00BB6493"/>
    <w:pPr>
      <w:ind w:left="720"/>
      <w:contextualSpacing/>
    </w:pPr>
  </w:style>
  <w:style w:type="character" w:styleId="IntenseEmphasis">
    <w:name w:val="Intense Emphasis"/>
    <w:basedOn w:val="DefaultParagraphFont"/>
    <w:uiPriority w:val="21"/>
    <w:qFormat/>
    <w:rsid w:val="00BB6493"/>
    <w:rPr>
      <w:i/>
      <w:iCs/>
      <w:color w:val="0F4761" w:themeColor="accent1" w:themeShade="BF"/>
    </w:rPr>
  </w:style>
  <w:style w:type="paragraph" w:styleId="IntenseQuote">
    <w:name w:val="Intense Quote"/>
    <w:basedOn w:val="Normal"/>
    <w:next w:val="Normal"/>
    <w:link w:val="IntenseQuoteChar"/>
    <w:uiPriority w:val="30"/>
    <w:qFormat/>
    <w:rsid w:val="00BB6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493"/>
    <w:rPr>
      <w:i/>
      <w:iCs/>
      <w:color w:val="0F4761" w:themeColor="accent1" w:themeShade="BF"/>
    </w:rPr>
  </w:style>
  <w:style w:type="character" w:styleId="IntenseReference">
    <w:name w:val="Intense Reference"/>
    <w:basedOn w:val="DefaultParagraphFont"/>
    <w:uiPriority w:val="32"/>
    <w:qFormat/>
    <w:rsid w:val="00BB6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026602">
      <w:bodyDiv w:val="1"/>
      <w:marLeft w:val="0"/>
      <w:marRight w:val="0"/>
      <w:marTop w:val="0"/>
      <w:marBottom w:val="0"/>
      <w:divBdr>
        <w:top w:val="none" w:sz="0" w:space="0" w:color="auto"/>
        <w:left w:val="none" w:sz="0" w:space="0" w:color="auto"/>
        <w:bottom w:val="none" w:sz="0" w:space="0" w:color="auto"/>
        <w:right w:val="none" w:sz="0" w:space="0" w:color="auto"/>
      </w:divBdr>
      <w:divsChild>
        <w:div w:id="540896011">
          <w:marLeft w:val="-720"/>
          <w:marRight w:val="0"/>
          <w:marTop w:val="0"/>
          <w:marBottom w:val="0"/>
          <w:divBdr>
            <w:top w:val="none" w:sz="0" w:space="0" w:color="auto"/>
            <w:left w:val="none" w:sz="0" w:space="0" w:color="auto"/>
            <w:bottom w:val="none" w:sz="0" w:space="0" w:color="auto"/>
            <w:right w:val="none" w:sz="0" w:space="0" w:color="auto"/>
          </w:divBdr>
        </w:div>
      </w:divsChild>
    </w:div>
    <w:div w:id="717168806">
      <w:bodyDiv w:val="1"/>
      <w:marLeft w:val="0"/>
      <w:marRight w:val="0"/>
      <w:marTop w:val="0"/>
      <w:marBottom w:val="0"/>
      <w:divBdr>
        <w:top w:val="none" w:sz="0" w:space="0" w:color="auto"/>
        <w:left w:val="none" w:sz="0" w:space="0" w:color="auto"/>
        <w:bottom w:val="none" w:sz="0" w:space="0" w:color="auto"/>
        <w:right w:val="none" w:sz="0" w:space="0" w:color="auto"/>
      </w:divBdr>
      <w:divsChild>
        <w:div w:id="15344606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Wang</dc:creator>
  <cp:keywords/>
  <dc:description/>
  <cp:lastModifiedBy>Dalin Wang</cp:lastModifiedBy>
  <cp:revision>2</cp:revision>
  <dcterms:created xsi:type="dcterms:W3CDTF">2024-09-19T23:18:00Z</dcterms:created>
  <dcterms:modified xsi:type="dcterms:W3CDTF">2024-09-20T03:55:00Z</dcterms:modified>
</cp:coreProperties>
</file>