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A237E"/>
          <w:sz w:val="56"/>
          <w:szCs w:val="56"/>
        </w:rPr>
        <w:t xml:space="preserve">Artificial Intelligence</w:t>
      </w:r>
    </w:p>
    <w:p>
      <w:pPr>
        <w:spacing w:after="40"/>
        <w:jc w:val="left"/>
      </w:pPr>
      <w:r>
        <w:rPr>
          <w:rFonts w:ascii="Arial" w:cs="Arial" w:eastAsia="Arial" w:hAnsi="Arial"/>
          <w:i/>
          <w:iCs/>
          <w:color w:val="455A64"/>
          <w:sz w:val="26"/>
          <w:szCs w:val="26"/>
        </w:rPr>
        <w:t xml:space="preserve">A Comprehensive Overview of Concepts, Applications &amp; the Future</w:t>
      </w:r>
    </w:p>
    <w:p>
      <w:pPr>
        <w:spacing w:after="360"/>
        <w:jc w:val="left"/>
      </w:pPr>
      <w:r>
        <w:rPr>
          <w:rFonts w:ascii="Arial" w:cs="Arial" w:eastAsia="Arial" w:hAnsi="Arial"/>
          <w:color w:val="7986CB"/>
          <w:sz w:val="20"/>
          <w:szCs w:val="20"/>
        </w:rPr>
        <w:t xml:space="preserve">Prepared by the Technology Research Division  |  2025 Edition</w:t>
      </w:r>
    </w:p>
    <w:p>
      <w:pPr>
        <w:pBdr>
          <w:bottom w:val="single" w:color="3949AB" w:sz="6" w:space="1"/>
        </w:pBdr>
        <w:spacing w:after="120" w:before="120"/>
      </w:pPr>
    </w:p>
    <w:p>
      <w:pPr>
        <w:pStyle w:val="Heading1"/>
      </w:pPr>
      <w:r>
        <w:t xml:space="preserve">1. Introduction to Artificial Intelligence</w:t>
      </w:r>
    </w:p>
    <w:p>
      <w:pPr>
        <w:pBdr>
          <w:bottom w:val="single" w:color="3949AB" w:sz="6" w:space="1"/>
        </w:pBdr>
        <w:spacing w:after="120" w:before="120"/>
      </w:pPr>
    </w:p>
    <w:p>
      <w:pPr>
        <w:spacing w:after="180" w:line="300"/>
        <w:jc w:val="both"/>
      </w:pPr>
      <w:r>
        <w:rPr>
          <w:rFonts w:ascii="Arial" w:cs="Arial" w:eastAsia="Arial" w:hAnsi="Arial"/>
          <w:color w:val="212121"/>
          <w:sz w:val="22"/>
          <w:szCs w:val="22"/>
        </w:rPr>
        <w:t xml:space="preserve">Artificial Intelligence, commonly abbreviated as AI, is one of the most transformative and rapidly advancing fields in the history of technology. At its core, AI refers to the design and development of computer systems that can perform tasks that would typically require human intelligence — such as recognising patterns, making decisions, understanding language, and solving complex problems.</w:t>
      </w:r>
    </w:p>
    <w:p>
      <w:pPr>
        <w:spacing w:after="180" w:line="300"/>
        <w:jc w:val="both"/>
      </w:pPr>
      <w:r>
        <w:rPr>
          <w:rFonts w:ascii="Arial" w:cs="Arial" w:eastAsia="Arial" w:hAnsi="Arial"/>
          <w:color w:val="212121"/>
          <w:sz w:val="22"/>
          <w:szCs w:val="22"/>
        </w:rPr>
        <w:t xml:space="preserve">The term "Artificial Intelligence" was formally coined by John McCarthy at the Dartmouth Conference in 1956, which is widely regarded as the birthplace of AI as an academic discipline. Since then, the field has undergone remarkable evolution, moving from symbolic rule-based systems in the 1960s and 1970s, through periods of reduced funding and enthusiasm known as "AI winters," to the current era of unprecedented capability powered by deep learning and massive datasets.</w:t>
      </w:r>
    </w:p>
    <w:p>
      <w:pPr>
        <w:spacing w:after="180" w:line="300"/>
        <w:jc w:val="both"/>
      </w:pPr>
      <w:r>
        <w:rPr>
          <w:rFonts w:ascii="Arial" w:cs="Arial" w:eastAsia="Arial" w:hAnsi="Arial"/>
          <w:color w:val="212121"/>
          <w:sz w:val="22"/>
          <w:szCs w:val="22"/>
        </w:rPr>
        <w:t xml:space="preserve">Today, AI is embedded in nearly every aspect of modern life — from the recommendation algorithms on streaming platforms to diagnostic tools in hospitals, from fraud detection systems in banks to autonomous navigation in vehicles. Understanding AI is no longer the exclusive domain of computer scientists; it has become essential knowledge for professionals across every sector.</w:t>
      </w:r>
    </w:p>
    <w:p>
      <w:pPr>
        <w:pStyle w:val="Heading1"/>
      </w:pPr>
      <w:r>
        <w:t xml:space="preserve">2. Historical Context &amp; Evolution</w:t>
      </w:r>
    </w:p>
    <w:p>
      <w:pPr>
        <w:pBdr>
          <w:bottom w:val="single" w:color="3949AB" w:sz="6" w:space="1"/>
        </w:pBdr>
        <w:spacing w:after="120" w:before="120"/>
      </w:pPr>
    </w:p>
    <w:p>
      <w:pPr>
        <w:pStyle w:val="Heading2"/>
      </w:pPr>
      <w:r>
        <w:t xml:space="preserve">2.1 The Foundational Era (1950s–1970s)</w:t>
      </w:r>
    </w:p>
    <w:p>
      <w:pPr>
        <w:spacing w:after="180" w:line="300"/>
        <w:jc w:val="both"/>
      </w:pPr>
      <w:r>
        <w:rPr>
          <w:rFonts w:ascii="Arial" w:cs="Arial" w:eastAsia="Arial" w:hAnsi="Arial"/>
          <w:color w:val="212121"/>
          <w:sz w:val="22"/>
          <w:szCs w:val="22"/>
        </w:rPr>
        <w:t xml:space="preserve">The earliest AI research focused on formal logic, symbolic reasoning, and problem-solving algorithms. Alan Turing's seminal 1950 paper "Computing Machinery and Intelligence" posed the provocative question "Can machines think?" and introduced the Turing Test as a benchmark for machine intelligence. Early programs like ELIZA (1966), which simulated a psychotherapist, and SHRDLU (1970), which could understand natural language commands, demonstrated both the promise and limitations of symbolic AI.</w:t>
      </w:r>
    </w:p>
    <w:p>
      <w:pPr>
        <w:pStyle w:val="Heading2"/>
      </w:pPr>
      <w:r>
        <w:t xml:space="preserve">2.2 The Expert Systems Era (1980s)</w:t>
      </w:r>
    </w:p>
    <w:p>
      <w:pPr>
        <w:spacing w:after="180" w:line="300"/>
        <w:jc w:val="both"/>
      </w:pPr>
      <w:r>
        <w:rPr>
          <w:rFonts w:ascii="Arial" w:cs="Arial" w:eastAsia="Arial" w:hAnsi="Arial"/>
          <w:color w:val="212121"/>
          <w:sz w:val="22"/>
          <w:szCs w:val="22"/>
        </w:rPr>
        <w:t xml:space="preserve">The 1980s saw a surge in commercial interest driven by expert systems — programs that encoded human expertise in rule-based formats to assist with decision-making in domains like medicine, law, and engineering. MYCIN, developed at Stanford, could diagnose blood infections and recommend antibiotics with accuracy comparable to specialists. However, the high cost of maintaining these brittle, narrow systems eventually led to disillusionment and a second AI winter.</w:t>
      </w:r>
    </w:p>
    <w:p>
      <w:pPr>
        <w:pStyle w:val="Heading2"/>
      </w:pPr>
      <w:r>
        <w:t xml:space="preserve">2.3 The Machine Learning Revolution (2000s–Present)</w:t>
      </w:r>
    </w:p>
    <w:p>
      <w:pPr>
        <w:spacing w:after="180" w:line="300"/>
        <w:jc w:val="both"/>
      </w:pPr>
      <w:r>
        <w:rPr>
          <w:rFonts w:ascii="Arial" w:cs="Arial" w:eastAsia="Arial" w:hAnsi="Arial"/>
          <w:color w:val="212121"/>
          <w:sz w:val="22"/>
          <w:szCs w:val="22"/>
        </w:rPr>
        <w:t xml:space="preserve">The resurgence of AI began in earnest with the availability of large datasets, improved algorithms, and dramatic increases in computing power — particularly through Graphics Processing Units (GPUs). The 2012 ImageNet competition was a watershed moment when Geoffrey Hinton's deep neural network dramatically outperformed all traditional computer vision methods. This ignited the current deep learning era, leading to breakthroughs in speech recognition, natural language processing, autonomous driving, protein folding (AlphaFold), and generative AI.</w:t>
      </w:r>
    </w:p>
    <w:p>
      <w:pPr>
        <w:pStyle w:val="Heading1"/>
      </w:pPr>
      <w:r>
        <w:t xml:space="preserve">3. Core Branches of AI</w:t>
      </w:r>
    </w:p>
    <w:p>
      <w:pPr>
        <w:pBdr>
          <w:bottom w:val="single" w:color="3949AB" w:sz="6" w:space="1"/>
        </w:pBdr>
        <w:spacing w:after="120" w:before="120"/>
      </w:pPr>
    </w:p>
    <w:p>
      <w:pPr>
        <w:spacing w:after="180" w:line="300"/>
        <w:jc w:val="both"/>
      </w:pPr>
      <w:r>
        <w:rPr>
          <w:rFonts w:ascii="Arial" w:cs="Arial" w:eastAsia="Arial" w:hAnsi="Arial"/>
          <w:color w:val="212121"/>
          <w:sz w:val="22"/>
          <w:szCs w:val="22"/>
        </w:rPr>
        <w:t xml:space="preserve">AI is not a monolithic field but an umbrella encompassing several distinct but interconnected disciplines. Understanding each branch is essential for appreciating the full scope of AI's capabilities and limitations.</w:t>
      </w:r>
    </w:p>
    <w:p>
      <w:pPr>
        <w:pStyle w:val="Heading2"/>
      </w:pPr>
      <w:r>
        <w:t xml:space="preserve">3.1 Machine Learning (ML)</w:t>
      </w:r>
    </w:p>
    <w:p>
      <w:pPr>
        <w:spacing w:after="180" w:line="300"/>
        <w:jc w:val="both"/>
      </w:pPr>
      <w:r>
        <w:rPr>
          <w:rFonts w:ascii="Arial" w:cs="Arial" w:eastAsia="Arial" w:hAnsi="Arial"/>
          <w:color w:val="212121"/>
          <w:sz w:val="22"/>
          <w:szCs w:val="22"/>
        </w:rPr>
        <w:t xml:space="preserve">Machine Learning is the engine driving most modern AI applications. Rather than being programmed with explicit rules, ML systems learn patterns from data. The primary paradigms are:</w:t>
      </w:r>
    </w:p>
    <w:p>
      <w:pPr>
        <w:pStyle w:val="ListParagraph"/>
        <w:numPr>
          <w:ilvl w:val="0"/>
          <w:numId w:val="2"/>
        </w:numPr>
        <w:spacing w:after="100"/>
      </w:pPr>
      <w:r>
        <w:rPr>
          <w:rFonts w:ascii="Arial" w:cs="Arial" w:eastAsia="Arial" w:hAnsi="Arial"/>
          <w:color w:val="212121"/>
          <w:sz w:val="21"/>
          <w:szCs w:val="21"/>
        </w:rPr>
        <w:t xml:space="preserve">Supervised Learning: Models are trained on labelled datasets to predict outcomes for new inputs. Applications include email spam detection, credit scoring, and medical diagnosis.</w:t>
      </w:r>
    </w:p>
    <w:p>
      <w:pPr>
        <w:pStyle w:val="ListParagraph"/>
        <w:numPr>
          <w:ilvl w:val="0"/>
          <w:numId w:val="2"/>
        </w:numPr>
        <w:spacing w:after="100"/>
      </w:pPr>
      <w:r>
        <w:rPr>
          <w:rFonts w:ascii="Arial" w:cs="Arial" w:eastAsia="Arial" w:hAnsi="Arial"/>
          <w:color w:val="212121"/>
          <w:sz w:val="21"/>
          <w:szCs w:val="21"/>
        </w:rPr>
        <w:t xml:space="preserve">Unsupervised Learning: Models discover hidden patterns in unlabelled data. Applications include customer segmentation, anomaly detection, and dimensionality reduction.</w:t>
      </w:r>
    </w:p>
    <w:p>
      <w:pPr>
        <w:pStyle w:val="ListParagraph"/>
        <w:numPr>
          <w:ilvl w:val="0"/>
          <w:numId w:val="2"/>
        </w:numPr>
        <w:spacing w:after="100"/>
      </w:pPr>
      <w:r>
        <w:rPr>
          <w:rFonts w:ascii="Arial" w:cs="Arial" w:eastAsia="Arial" w:hAnsi="Arial"/>
          <w:color w:val="212121"/>
          <w:sz w:val="21"/>
          <w:szCs w:val="21"/>
        </w:rPr>
        <w:t xml:space="preserve">Reinforcement Learning: An agent learns by interacting with an environment and receiving reward or penalty signals. Applications include game-playing (AlphaGo), robotics, and supply chain optimisation.</w:t>
      </w:r>
    </w:p>
    <w:p>
      <w:pPr>
        <w:pStyle w:val="Heading2"/>
      </w:pPr>
      <w:r>
        <w:t xml:space="preserve">3.2 Deep Learning</w:t>
      </w:r>
    </w:p>
    <w:p>
      <w:pPr>
        <w:spacing w:after="180" w:line="300"/>
        <w:jc w:val="both"/>
      </w:pPr>
      <w:r>
        <w:rPr>
          <w:rFonts w:ascii="Arial" w:cs="Arial" w:eastAsia="Arial" w:hAnsi="Arial"/>
          <w:color w:val="212121"/>
          <w:sz w:val="22"/>
          <w:szCs w:val="22"/>
        </w:rPr>
        <w:t xml:space="preserve">Deep learning uses artificial neural networks with many layers (hence "deep") to model complex, high-dimensional data. Convolutional Neural Networks (CNNs) excel at image and video analysis; Recurrent Neural Networks (RNNs) and Transformers handle sequential data like text and speech. The Transformer architecture, introduced in the 2017 paper "Attention Is All You Need," underpins virtually all modern large language models including GPT, BERT, and Claude.</w:t>
      </w:r>
    </w:p>
    <w:p>
      <w:pPr>
        <w:pStyle w:val="Heading2"/>
      </w:pPr>
      <w:r>
        <w:t xml:space="preserve">3.3 Natural Language Processing (NLP)</w:t>
      </w:r>
    </w:p>
    <w:p>
      <w:pPr>
        <w:spacing w:after="180" w:line="300"/>
        <w:jc w:val="both"/>
      </w:pPr>
      <w:r>
        <w:rPr>
          <w:rFonts w:ascii="Arial" w:cs="Arial" w:eastAsia="Arial" w:hAnsi="Arial"/>
          <w:color w:val="212121"/>
          <w:sz w:val="22"/>
          <w:szCs w:val="22"/>
        </w:rPr>
        <w:t xml:space="preserve">NLP enables computers to understand, interpret, and generate human language. Modern NLP systems powered by transformer-based large language models (LLMs) have achieved remarkable capabilities in tasks such as text summarisation, machine translation, question answering, sentiment analysis, and code generation. The emergence of models capable of extended, coherent dialogue has profound implications for education, customer service, and knowledge work.</w:t>
      </w:r>
    </w:p>
    <w:p>
      <w:pPr>
        <w:pStyle w:val="Heading2"/>
      </w:pPr>
      <w:r>
        <w:t xml:space="preserve">3.4 Computer Vision</w:t>
      </w:r>
    </w:p>
    <w:p>
      <w:pPr>
        <w:spacing w:after="180" w:line="300"/>
        <w:jc w:val="both"/>
      </w:pPr>
      <w:r>
        <w:rPr>
          <w:rFonts w:ascii="Arial" w:cs="Arial" w:eastAsia="Arial" w:hAnsi="Arial"/>
          <w:color w:val="212121"/>
          <w:sz w:val="22"/>
          <w:szCs w:val="22"/>
        </w:rPr>
        <w:t xml:space="preserve">Computer Vision enables machines to extract meaningful information from images and video. Applications span facial recognition, medical imaging analysis (detecting tumours, diabetic retinopathy), autonomous vehicle perception, quality control in manufacturing, and agricultural monitoring via satellite and drone imagery.</w:t>
      </w:r>
    </w:p>
    <w:p>
      <w:pPr>
        <w:pStyle w:val="Heading2"/>
      </w:pPr>
      <w:r>
        <w:t xml:space="preserve">3.5 Robotics &amp; Autonomous Systems</w:t>
      </w:r>
    </w:p>
    <w:p>
      <w:pPr>
        <w:spacing w:after="180" w:line="300"/>
        <w:jc w:val="both"/>
      </w:pPr>
      <w:r>
        <w:rPr>
          <w:rFonts w:ascii="Arial" w:cs="Arial" w:eastAsia="Arial" w:hAnsi="Arial"/>
          <w:color w:val="212121"/>
          <w:sz w:val="22"/>
          <w:szCs w:val="22"/>
        </w:rPr>
        <w:t xml:space="preserve">Robotics combines AI with mechanical engineering to create systems that can perceive their environment and take physical actions. From surgical robots performing minimally invasive procedures to warehouse automation systems managing millions of items, AI-driven robots are transforming physical industries. Autonomous vehicles represent the most ambitious convergence of computer vision, sensor fusion, and real-time decision-making.</w:t>
      </w:r>
    </w:p>
    <w:p>
      <w:pPr>
        <w:pStyle w:val="Heading1"/>
      </w:pPr>
      <w:r>
        <w:t xml:space="preserve">4. Real-World Applications Across Industries</w:t>
      </w:r>
    </w:p>
    <w:p>
      <w:pPr>
        <w:pBdr>
          <w:bottom w:val="single" w:color="3949AB" w:sz="6" w:space="1"/>
        </w:pBdr>
        <w:spacing w:after="120" w:before="120"/>
      </w:pPr>
    </w:p>
    <w:p>
      <w:pPr>
        <w:pStyle w:val="Heading2"/>
      </w:pPr>
      <w:r>
        <w:t xml:space="preserve">4.1 Healthcare &amp; Life Sciences</w:t>
      </w:r>
    </w:p>
    <w:p>
      <w:pPr>
        <w:spacing w:after="180" w:line="300"/>
        <w:jc w:val="both"/>
      </w:pPr>
      <w:r>
        <w:rPr>
          <w:rFonts w:ascii="Arial" w:cs="Arial" w:eastAsia="Arial" w:hAnsi="Arial"/>
          <w:color w:val="212121"/>
          <w:sz w:val="22"/>
          <w:szCs w:val="22"/>
        </w:rPr>
        <w:t xml:space="preserve">AI is revolutionising healthcare across the entire value chain — from drug discovery and clinical trials to patient diagnosis and personalised treatment. DeepMind's AlphaFold solved the 50-year-old protein folding problem, potentially accelerating drug development by decades. AI systems can now detect certain cancers in medical images with accuracy matching or exceeding radiologists, and predictive models alert clinicians to patients at risk of deterioration before traditional warning signs appear.</w:t>
      </w:r>
    </w:p>
    <w:p>
      <w:pPr>
        <w:pStyle w:val="Heading2"/>
      </w:pPr>
      <w:r>
        <w:t xml:space="preserve">4.2 Finance &amp; Banking</w:t>
      </w:r>
    </w:p>
    <w:p>
      <w:pPr>
        <w:spacing w:after="180" w:line="300"/>
        <w:jc w:val="both"/>
      </w:pPr>
      <w:r>
        <w:rPr>
          <w:rFonts w:ascii="Arial" w:cs="Arial" w:eastAsia="Arial" w:hAnsi="Arial"/>
          <w:color w:val="212121"/>
          <w:sz w:val="22"/>
          <w:szCs w:val="22"/>
        </w:rPr>
        <w:t xml:space="preserve">Financial institutions use AI extensively for fraud detection, algorithmic trading, credit risk assessment, regulatory compliance (RegTech), and personalised wealth management. Real-time anomaly detection systems process millions of transactions per second, flagging suspicious patterns that human analysts would miss. AI-powered chatbots now handle the majority of routine customer interactions at major banks globally.</w:t>
      </w:r>
    </w:p>
    <w:p>
      <w:pPr>
        <w:pStyle w:val="Heading2"/>
      </w:pPr>
      <w:r>
        <w:t xml:space="preserve">4.3 Education &amp; EdTech</w:t>
      </w:r>
    </w:p>
    <w:p>
      <w:pPr>
        <w:spacing w:after="180" w:line="300"/>
        <w:jc w:val="both"/>
      </w:pPr>
      <w:r>
        <w:rPr>
          <w:rFonts w:ascii="Arial" w:cs="Arial" w:eastAsia="Arial" w:hAnsi="Arial"/>
          <w:color w:val="212121"/>
          <w:sz w:val="22"/>
          <w:szCs w:val="22"/>
        </w:rPr>
        <w:t xml:space="preserve">Adaptive learning platforms use AI to personalise educational content to individual students' learning pace, style, and knowledge gaps. Automated essay grading, intelligent tutoring systems, and AI teaching assistants are augmenting educators' capacity to serve larger and more diverse student populations. Language learning platforms like Duolingo use reinforcement learning to optimise lesson delivery.</w:t>
      </w:r>
    </w:p>
    <w:p>
      <w:pPr>
        <w:pStyle w:val="Heading2"/>
      </w:pPr>
      <w:r>
        <w:t xml:space="preserve">4.4 Climate &amp; Environmental Science</w:t>
      </w:r>
    </w:p>
    <w:p>
      <w:pPr>
        <w:spacing w:after="180" w:line="300"/>
        <w:jc w:val="both"/>
      </w:pPr>
      <w:r>
        <w:rPr>
          <w:rFonts w:ascii="Arial" w:cs="Arial" w:eastAsia="Arial" w:hAnsi="Arial"/>
          <w:color w:val="212121"/>
          <w:sz w:val="22"/>
          <w:szCs w:val="22"/>
        </w:rPr>
        <w:t xml:space="preserve">AI is becoming an essential tool in climate research and environmental management. Machine learning models analyse satellite imagery to track deforestation and glacier retreat, optimise energy grid management to integrate renewable sources more efficiently, and improve climate models' accuracy and resolution. AI is also used in precision agriculture to minimise fertiliser and pesticide use while maximising crop yields.</w:t>
      </w:r>
    </w:p>
    <w:p>
      <w:pPr>
        <w:pStyle w:val="Heading1"/>
      </w:pPr>
      <w:r>
        <w:t xml:space="preserve">5. Ethics, Bias &amp; Responsible AI</w:t>
      </w:r>
    </w:p>
    <w:p>
      <w:pPr>
        <w:pBdr>
          <w:bottom w:val="single" w:color="3949AB" w:sz="6" w:space="1"/>
        </w:pBdr>
        <w:spacing w:after="120" w:before="120"/>
      </w:pPr>
    </w:p>
    <w:p>
      <w:pPr>
        <w:spacing w:after="180" w:line="300"/>
        <w:jc w:val="both"/>
      </w:pPr>
      <w:r>
        <w:rPr>
          <w:rFonts w:ascii="Arial" w:cs="Arial" w:eastAsia="Arial" w:hAnsi="Arial"/>
          <w:color w:val="212121"/>
          <w:sz w:val="22"/>
          <w:szCs w:val="22"/>
        </w:rPr>
        <w:t xml:space="preserve">The rapid deployment of AI systems across high-stakes domains has brought urgent ethical questions to the forefront of public and policy debate. Three areas warrant particular attention:</w:t>
      </w:r>
    </w:p>
    <w:p>
      <w:pPr>
        <w:spacing w:after="140" w:line="300"/>
        <w:jc w:val="both"/>
      </w:pPr>
      <w:r>
        <w:rPr>
          <w:rFonts w:ascii="Arial" w:cs="Arial" w:eastAsia="Arial" w:hAnsi="Arial"/>
          <w:b/>
          <w:bCs/>
          <w:color w:val="1A237E"/>
          <w:sz w:val="22"/>
          <w:szCs w:val="22"/>
        </w:rPr>
        <w:t xml:space="preserve">Algorithmic Bias: </w:t>
      </w:r>
      <w:r>
        <w:rPr>
          <w:rFonts w:ascii="Arial" w:cs="Arial" w:eastAsia="Arial" w:hAnsi="Arial"/>
          <w:color w:val="212121"/>
          <w:sz w:val="22"/>
          <w:szCs w:val="22"/>
        </w:rPr>
        <w:t xml:space="preserve">AI systems trained on historical data may perpetuate or amplify existing societal biases. Facial recognition systems have demonstrated significantly higher error rates for darker-skinned individuals. Hiring algorithms trained on historical data may disadvantage women or minorities. Addressing bias requires diverse training data, rigorous testing across demographic groups, and inclusive development teams.</w:t>
      </w:r>
    </w:p>
    <w:p>
      <w:pPr>
        <w:spacing w:after="140" w:line="300"/>
        <w:jc w:val="both"/>
      </w:pPr>
      <w:r>
        <w:rPr>
          <w:rFonts w:ascii="Arial" w:cs="Arial" w:eastAsia="Arial" w:hAnsi="Arial"/>
          <w:b/>
          <w:bCs/>
          <w:color w:val="1A237E"/>
          <w:sz w:val="22"/>
          <w:szCs w:val="22"/>
        </w:rPr>
        <w:t xml:space="preserve">Privacy &amp; Surveillance: </w:t>
      </w:r>
      <w:r>
        <w:rPr>
          <w:rFonts w:ascii="Arial" w:cs="Arial" w:eastAsia="Arial" w:hAnsi="Arial"/>
          <w:color w:val="212121"/>
          <w:sz w:val="22"/>
          <w:szCs w:val="22"/>
        </w:rPr>
        <w:t xml:space="preserve">AI-powered surveillance technologies — including facial recognition, behavioural profiling, and predictive policing — raise profound questions about the right to privacy, freedom of movement, and presumption of innocence. Regulations such as GDPR in Europe are beginning to address some of these concerns, but a global consensus remains elusive.</w:t>
      </w:r>
    </w:p>
    <w:p>
      <w:pPr>
        <w:spacing w:after="140" w:line="300"/>
        <w:jc w:val="both"/>
      </w:pPr>
      <w:r>
        <w:rPr>
          <w:rFonts w:ascii="Arial" w:cs="Arial" w:eastAsia="Arial" w:hAnsi="Arial"/>
          <w:b/>
          <w:bCs/>
          <w:color w:val="1A237E"/>
          <w:sz w:val="22"/>
          <w:szCs w:val="22"/>
        </w:rPr>
        <w:t xml:space="preserve">Accountability &amp; Transparency: </w:t>
      </w:r>
      <w:r>
        <w:rPr>
          <w:rFonts w:ascii="Arial" w:cs="Arial" w:eastAsia="Arial" w:hAnsi="Arial"/>
          <w:color w:val="212121"/>
          <w:sz w:val="22"/>
          <w:szCs w:val="22"/>
        </w:rPr>
        <w:t xml:space="preserve">As AI systems make consequential decisions in healthcare, criminal justice, and finance, the need for explainability becomes critical. "Black box" deep learning models are difficult to interpret even by their developers. The emerging field of Explainable AI (XAI) aims to make AI decisions auditable and understandable to non-technical stakeholders.</w:t>
      </w:r>
    </w:p>
    <w:p>
      <w:pPr>
        <w:pStyle w:val="Heading1"/>
      </w:pPr>
      <w:r>
        <w:t xml:space="preserve">6. The Future of Artificial Intelligence</w:t>
      </w:r>
    </w:p>
    <w:p>
      <w:pPr>
        <w:pBdr>
          <w:bottom w:val="single" w:color="3949AB" w:sz="6" w:space="1"/>
        </w:pBdr>
        <w:spacing w:after="120" w:before="120"/>
      </w:pPr>
    </w:p>
    <w:p>
      <w:pPr>
        <w:spacing w:after="180" w:line="300"/>
        <w:jc w:val="both"/>
      </w:pPr>
      <w:r>
        <w:rPr>
          <w:rFonts w:ascii="Arial" w:cs="Arial" w:eastAsia="Arial" w:hAnsi="Arial"/>
          <w:color w:val="212121"/>
          <w:sz w:val="22"/>
          <w:szCs w:val="22"/>
        </w:rPr>
        <w:t xml:space="preserve">The trajectory of AI development over the coming decade points toward systems of increasing generality, capability, and autonomy. Several frontiers are particularly significant:</w:t>
      </w:r>
    </w:p>
    <w:p>
      <w:pPr>
        <w:pStyle w:val="ListParagraph"/>
        <w:numPr>
          <w:ilvl w:val="0"/>
          <w:numId w:val="2"/>
        </w:numPr>
        <w:spacing w:after="100"/>
      </w:pPr>
      <w:r>
        <w:rPr>
          <w:rFonts w:ascii="Arial" w:cs="Arial" w:eastAsia="Arial" w:hAnsi="Arial"/>
          <w:color w:val="212121"/>
          <w:sz w:val="21"/>
          <w:szCs w:val="21"/>
        </w:rPr>
        <w:t xml:space="preserve">Artificial General Intelligence (AGI): The long-term goal of creating AI systems with human-level cognitive abilities across all domains remains a subject of intense research and debate. Some researchers believe AGI could arrive within decades; others view it as a much more distant prospect.</w:t>
      </w:r>
    </w:p>
    <w:p>
      <w:pPr>
        <w:pStyle w:val="ListParagraph"/>
        <w:numPr>
          <w:ilvl w:val="0"/>
          <w:numId w:val="2"/>
        </w:numPr>
        <w:spacing w:after="100"/>
      </w:pPr>
      <w:r>
        <w:rPr>
          <w:rFonts w:ascii="Arial" w:cs="Arial" w:eastAsia="Arial" w:hAnsi="Arial"/>
          <w:color w:val="212121"/>
          <w:sz w:val="21"/>
          <w:szCs w:val="21"/>
        </w:rPr>
        <w:t xml:space="preserve">Multimodal AI: Systems that seamlessly process and generate text, images, audio, video, and code are blurring the boundaries between AI disciplines and enabling entirely new applications.</w:t>
      </w:r>
    </w:p>
    <w:p>
      <w:pPr>
        <w:pStyle w:val="ListParagraph"/>
        <w:numPr>
          <w:ilvl w:val="0"/>
          <w:numId w:val="2"/>
        </w:numPr>
        <w:spacing w:after="100"/>
      </w:pPr>
      <w:r>
        <w:rPr>
          <w:rFonts w:ascii="Arial" w:cs="Arial" w:eastAsia="Arial" w:hAnsi="Arial"/>
          <w:color w:val="212121"/>
          <w:sz w:val="21"/>
          <w:szCs w:val="21"/>
        </w:rPr>
        <w:t xml:space="preserve">AI-Human Collaboration: Rather than replacing human workers, the most promising near-term applications involve AI augmenting human capabilities — acting as a tireless research assistant, a creative collaborator, or a diagnostic aide.</w:t>
      </w:r>
    </w:p>
    <w:p>
      <w:pPr>
        <w:pStyle w:val="ListParagraph"/>
        <w:numPr>
          <w:ilvl w:val="0"/>
          <w:numId w:val="2"/>
        </w:numPr>
        <w:spacing w:after="100"/>
      </w:pPr>
      <w:r>
        <w:rPr>
          <w:rFonts w:ascii="Arial" w:cs="Arial" w:eastAsia="Arial" w:hAnsi="Arial"/>
          <w:color w:val="212121"/>
          <w:sz w:val="21"/>
          <w:szCs w:val="21"/>
        </w:rPr>
        <w:t xml:space="preserve">Quantum AI: The convergence of quantum computing with AI could yield exponential speedups for certain optimisation and simulation tasks, though practical quantum advantage remains years away for most AI applications.</w:t>
      </w:r>
    </w:p>
    <w:p>
      <w:pPr>
        <w:spacing w:after="180" w:line="300"/>
        <w:jc w:val="both"/>
      </w:pPr>
      <w:r>
        <w:rPr>
          <w:rFonts w:ascii="Arial" w:cs="Arial" w:eastAsia="Arial" w:hAnsi="Arial"/>
          <w:color w:val="212121"/>
          <w:sz w:val="22"/>
          <w:szCs w:val="22"/>
        </w:rPr>
        <w:t xml:space="preserve">The choices made today — about how AI systems are designed, deployed, governed, and distributed — will shape the technology's long-term impact on society. A future in which AI benefits humanity broadly requires proactive collaboration between researchers, policymakers, civil society, and the public.</w:t>
      </w:r>
    </w:p>
    <w:p>
      <w:pPr>
        <w:pBdr>
          <w:bottom w:val="single" w:color="3949AB" w:sz="6" w:space="1"/>
        </w:pBdr>
        <w:spacing w:after="120" w:before="120"/>
      </w:pPr>
    </w:p>
    <w:p>
      <w:pPr>
        <w:spacing w:before="200"/>
        <w:jc w:val="center"/>
      </w:pPr>
      <w:r>
        <w:rPr>
          <w:rFonts w:ascii="Arial" w:cs="Arial" w:eastAsia="Arial" w:hAnsi="Arial"/>
          <w:i/>
          <w:iCs/>
          <w:color w:val="455A64"/>
          <w:sz w:val="18"/>
          <w:szCs w:val="18"/>
        </w:rPr>
        <w:t xml:space="preserve">End of Document  |  Technology Research Division  |  2025</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4" w:space="1"/>
      </w:pBdr>
      <w:tabs>
        <w:tab w:val="right" w:pos="9026"/>
      </w:tabs>
      <w:spacing w:after="120"/>
    </w:pPr>
    <w:r>
      <w:rPr>
        <w:rFonts w:ascii="Arial" w:cs="Arial" w:eastAsia="Arial" w:hAnsi="Arial"/>
        <w:color w:val="455A64"/>
        <w:sz w:val="18"/>
        <w:szCs w:val="18"/>
      </w:rPr>
      <w:t xml:space="preserve">Artificial Intelligence: A Comprehensive Guide</w:t>
    </w:r>
    <w:r>
      <w:rPr>
        <w:rFonts w:ascii="Arial" w:cs="Arial" w:eastAsia="Arial" w:hAnsi="Arial"/>
        <w:sz w:val="18"/>
        <w:szCs w:val="18"/>
      </w:rPr>
      <w:t xml:space="preserve">	</w:t>
    </w:r>
    <w:r>
      <w:rPr>
        <w:rFonts w:ascii="Arial" w:cs="Arial" w:eastAsia="Arial" w:hAnsi="Arial"/>
        <w:color w:val="455A64"/>
        <w:sz w:val="18"/>
        <w:szCs w:val="18"/>
      </w:rPr>
      <w:t xml:space="preserve">Page </w:t>
    </w:r>
    <w:r>
      <w:rPr>
        <w:rFonts w:ascii="Arial" w:cs="Arial" w:eastAsia="Arial" w:hAnsi="Arial"/>
        <w:color w:val="3949AB"/>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949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C6B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2026-05-07T05:25:08.830Z</dcterms:created>
  <dcterms:modified xsi:type="dcterms:W3CDTF">2026-05-07T05:25:08.830Z</dcterms:modified>
</cp:coreProperties>
</file>

<file path=docProps/custom.xml><?xml version="1.0" encoding="utf-8"?>
<Properties xmlns="http://schemas.openxmlformats.org/officeDocument/2006/custom-properties" xmlns:vt="http://schemas.openxmlformats.org/officeDocument/2006/docPropsVTypes"/>
</file>