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Calibri" w:cs="Calibri" w:eastAsia="Calibri" w:hAnsi="Calibri"/>
          <w:b/>
          <w:bCs/>
          <w:color w:val="2E75B6"/>
          <w:spacing w:val="40"/>
          <w:sz w:val="24"/>
          <w:szCs w:val="24"/>
        </w:rPr>
        <w:t xml:space="preserve">AI-POWERED JUDICIAL ANALYTICS</w:t>
      </w:r>
    </w:p>
    <w:p>
      <w:pPr>
        <w:spacing w:after="120"/>
        <w:jc w:val="center"/>
      </w:pPr>
      <w:r>
        <w:rPr>
          <w:rFonts w:ascii="Calibri" w:cs="Calibri" w:eastAsia="Calibri" w:hAnsi="Calibri"/>
          <w:b/>
          <w:bCs/>
          <w:color w:val="1F3864"/>
          <w:sz w:val="48"/>
          <w:szCs w:val="48"/>
        </w:rPr>
        <w:t xml:space="preserve">Smart Case Assistant for Judicial Analysis</w:t>
      </w:r>
    </w:p>
    <w:p>
      <w:pPr>
        <w:pBdr>
          <w:bottom w:val="single" w:color="2E75B6" w:sz="12" w:space="12"/>
        </w:pBdr>
        <w:spacing w:after="600"/>
        <w:jc w:val="center"/>
      </w:pPr>
      <w:r>
        <w:rPr>
          <w:rFonts w:ascii="Calibri" w:cs="Calibri" w:eastAsia="Calibri" w:hAnsi="Calibri"/>
          <w:i/>
          <w:iCs/>
          <w:color w:val="44546A"/>
          <w:sz w:val="28"/>
          <w:szCs w:val="28"/>
        </w:rPr>
        <w:t xml:space="preserve">Technical Documentation &amp; Project Guide</w:t>
      </w:r>
    </w:p>
    <w:tbl>
      <w:tblPr>
        <w:tblW w:type="dxa" w:w="81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5200"/>
      </w:tblGrid>
      <w:tr>
        <w:trPr>
          <w:cantSplit/>
        </w:trPr>
        <w:tc>
          <w:tcPr>
            <w:tcW w:type="dxa" w:w="2900"/>
            <w:tcBorders>
              <w:top w:val="single" w:color="BFC9D6" w:sz="4"/>
              <w:left w:val="none" w:color="FFFFFF" w:sz="0"/>
              <w:bottom w:val="single" w:color="BFC9D6" w:sz="4"/>
              <w:right w:val="none" w:color="FFFFFF" w:sz="0"/>
            </w:tcBorders>
            <w:shd w:fill="EAF1F8" w:color="auto" w:val="clear"/>
            <w:tcMar>
              <w:top w:type="dxa" w:w="90"/>
              <w:left w:type="dxa" w:w="160"/>
              <w:bottom w:type="dxa" w:w="90"/>
              <w:right w:type="dxa" w:w="120"/>
            </w:tcMar>
          </w:tcPr>
          <w:p>
            <w:pPr>
              <w:spacing w:after="0"/>
            </w:pPr>
            <w:r>
              <w:rPr>
                <w:rFonts w:ascii="Calibri" w:cs="Calibri" w:eastAsia="Calibri" w:hAnsi="Calibri"/>
                <w:b/>
                <w:bCs/>
                <w:color w:val="1F3864"/>
              </w:rPr>
              <w:t xml:space="preserve">Prepared by</w:t>
            </w:r>
          </w:p>
        </w:tc>
        <w:tc>
          <w:tcPr>
            <w:tcW w:type="dxa" w:w="5200"/>
            <w:tcBorders>
              <w:top w:val="single" w:color="BFC9D6" w:sz="4"/>
              <w:left w:val="none" w:color="FFFFFF" w:sz="0"/>
              <w:bottom w:val="single" w:color="BFC9D6" w:sz="4"/>
              <w:right w:val="none" w:color="FFFFFF" w:sz="0"/>
            </w:tcBorders>
            <w:tcMar>
              <w:top w:type="dxa" w:w="90"/>
              <w:left w:type="dxa" w:w="160"/>
              <w:bottom w:type="dxa" w:w="90"/>
              <w:right w:type="dxa" w:w="120"/>
            </w:tcMar>
          </w:tcPr>
          <w:p>
            <w:pPr>
              <w:spacing w:after="0"/>
            </w:pPr>
            <w:r>
              <w:rPr>
                <w:rFonts w:ascii="Calibri" w:cs="Calibri" w:eastAsia="Calibri" w:hAnsi="Calibri"/>
              </w:rPr>
              <w:t xml:space="preserve">Sara Mohammad Zreigat</w:t>
            </w:r>
          </w:p>
        </w:tc>
      </w:tr>
      <w:tr>
        <w:trPr>
          <w:cantSplit/>
        </w:trPr>
        <w:tc>
          <w:tcPr>
            <w:tcW w:type="dxa" w:w="2900"/>
            <w:tcBorders>
              <w:top w:val="single" w:color="BFC9D6" w:sz="4"/>
              <w:left w:val="none" w:color="FFFFFF" w:sz="0"/>
              <w:bottom w:val="single" w:color="BFC9D6" w:sz="4"/>
              <w:right w:val="none" w:color="FFFFFF" w:sz="0"/>
            </w:tcBorders>
            <w:shd w:fill="EAF1F8" w:color="auto" w:val="clear"/>
            <w:tcMar>
              <w:top w:type="dxa" w:w="90"/>
              <w:left w:type="dxa" w:w="160"/>
              <w:bottom w:type="dxa" w:w="90"/>
              <w:right w:type="dxa" w:w="120"/>
            </w:tcMar>
          </w:tcPr>
          <w:p>
            <w:pPr>
              <w:spacing w:after="0"/>
            </w:pPr>
            <w:r>
              <w:rPr>
                <w:rFonts w:ascii="Calibri" w:cs="Calibri" w:eastAsia="Calibri" w:hAnsi="Calibri"/>
                <w:b/>
                <w:bCs/>
                <w:color w:val="1F3864"/>
              </w:rPr>
              <w:t xml:space="preserve">Dataset</w:t>
            </w:r>
          </w:p>
        </w:tc>
        <w:tc>
          <w:tcPr>
            <w:tcW w:type="dxa" w:w="5200"/>
            <w:tcBorders>
              <w:top w:val="single" w:color="BFC9D6" w:sz="4"/>
              <w:left w:val="none" w:color="FFFFFF" w:sz="0"/>
              <w:bottom w:val="single" w:color="BFC9D6" w:sz="4"/>
              <w:right w:val="none" w:color="FFFFFF" w:sz="0"/>
            </w:tcBorders>
            <w:tcMar>
              <w:top w:type="dxa" w:w="90"/>
              <w:left w:type="dxa" w:w="160"/>
              <w:bottom w:type="dxa" w:w="90"/>
              <w:right w:type="dxa" w:w="120"/>
            </w:tcMar>
          </w:tcPr>
          <w:p>
            <w:pPr>
              <w:spacing w:after="0"/>
            </w:pPr>
            <w:r>
              <w:rPr>
                <w:rFonts w:ascii="Calibri" w:cs="Calibri" w:eastAsia="Calibri" w:hAnsi="Calibri"/>
              </w:rPr>
              <w:t xml:space="preserve">10,000 judicial cases, 57 attributes (2010–2023)</w:t>
            </w:r>
          </w:p>
        </w:tc>
      </w:tr>
      <w:tr>
        <w:trPr>
          <w:cantSplit/>
        </w:trPr>
        <w:tc>
          <w:tcPr>
            <w:tcW w:type="dxa" w:w="2900"/>
            <w:tcBorders>
              <w:top w:val="single" w:color="BFC9D6" w:sz="4"/>
              <w:left w:val="none" w:color="FFFFFF" w:sz="0"/>
              <w:bottom w:val="single" w:color="BFC9D6" w:sz="4"/>
              <w:right w:val="none" w:color="FFFFFF" w:sz="0"/>
            </w:tcBorders>
            <w:shd w:fill="EAF1F8" w:color="auto" w:val="clear"/>
            <w:tcMar>
              <w:top w:type="dxa" w:w="90"/>
              <w:left w:type="dxa" w:w="160"/>
              <w:bottom w:type="dxa" w:w="90"/>
              <w:right w:type="dxa" w:w="120"/>
            </w:tcMar>
          </w:tcPr>
          <w:p>
            <w:pPr>
              <w:spacing w:after="0"/>
            </w:pPr>
            <w:r>
              <w:rPr>
                <w:rFonts w:ascii="Calibri" w:cs="Calibri" w:eastAsia="Calibri" w:hAnsi="Calibri"/>
                <w:b/>
                <w:bCs/>
                <w:color w:val="1F3864"/>
              </w:rPr>
              <w:t xml:space="preserve">Components</w:t>
            </w:r>
          </w:p>
        </w:tc>
        <w:tc>
          <w:tcPr>
            <w:tcW w:type="dxa" w:w="5200"/>
            <w:tcBorders>
              <w:top w:val="single" w:color="BFC9D6" w:sz="4"/>
              <w:left w:val="none" w:color="FFFFFF" w:sz="0"/>
              <w:bottom w:val="single" w:color="BFC9D6" w:sz="4"/>
              <w:right w:val="none" w:color="FFFFFF" w:sz="0"/>
            </w:tcBorders>
            <w:tcMar>
              <w:top w:type="dxa" w:w="90"/>
              <w:left w:type="dxa" w:w="160"/>
              <w:bottom w:type="dxa" w:w="90"/>
              <w:right w:type="dxa" w:w="120"/>
            </w:tcMar>
          </w:tcPr>
          <w:p>
            <w:pPr>
              <w:spacing w:after="0"/>
            </w:pPr>
            <w:r>
              <w:rPr>
                <w:rFonts w:ascii="Calibri" w:cs="Calibri" w:eastAsia="Calibri" w:hAnsi="Calibri"/>
              </w:rPr>
              <w:t xml:space="preserve">Smart Case Wizard, two predictive models, Power BI dashboard</w:t>
            </w:r>
          </w:p>
        </w:tc>
      </w:tr>
      <w:tr>
        <w:trPr>
          <w:cantSplit/>
        </w:trPr>
        <w:tc>
          <w:tcPr>
            <w:tcW w:type="dxa" w:w="2900"/>
            <w:tcBorders>
              <w:top w:val="single" w:color="BFC9D6" w:sz="4"/>
              <w:left w:val="none" w:color="FFFFFF" w:sz="0"/>
              <w:bottom w:val="single" w:color="BFC9D6" w:sz="4"/>
              <w:right w:val="none" w:color="FFFFFF" w:sz="0"/>
            </w:tcBorders>
            <w:shd w:fill="EAF1F8" w:color="auto" w:val="clear"/>
            <w:tcMar>
              <w:top w:type="dxa" w:w="90"/>
              <w:left w:type="dxa" w:w="160"/>
              <w:bottom w:type="dxa" w:w="90"/>
              <w:right w:type="dxa" w:w="120"/>
            </w:tcMar>
          </w:tcPr>
          <w:p>
            <w:pPr>
              <w:spacing w:after="0"/>
            </w:pPr>
            <w:r>
              <w:rPr>
                <w:rFonts w:ascii="Calibri" w:cs="Calibri" w:eastAsia="Calibri" w:hAnsi="Calibri"/>
                <w:b/>
                <w:bCs/>
                <w:color w:val="1F3864"/>
              </w:rPr>
              <w:t xml:space="preserve">Techniques</w:t>
            </w:r>
          </w:p>
        </w:tc>
        <w:tc>
          <w:tcPr>
            <w:tcW w:type="dxa" w:w="5200"/>
            <w:tcBorders>
              <w:top w:val="single" w:color="BFC9D6" w:sz="4"/>
              <w:left w:val="none" w:color="FFFFFF" w:sz="0"/>
              <w:bottom w:val="single" w:color="BFC9D6" w:sz="4"/>
              <w:right w:val="none" w:color="FFFFFF" w:sz="0"/>
            </w:tcBorders>
            <w:tcMar>
              <w:top w:type="dxa" w:w="90"/>
              <w:left w:type="dxa" w:w="160"/>
              <w:bottom w:type="dxa" w:w="90"/>
              <w:right w:type="dxa" w:w="120"/>
            </w:tcMar>
          </w:tcPr>
          <w:p>
            <w:pPr>
              <w:spacing w:after="0"/>
            </w:pPr>
            <w:r>
              <w:rPr>
                <w:rFonts w:ascii="Calibri" w:cs="Calibri" w:eastAsia="Calibri" w:hAnsi="Calibri"/>
              </w:rPr>
              <w:t xml:space="preserve">TF-IDF, cosine similarity, classification, regression</w:t>
            </w:r>
          </w:p>
        </w:tc>
      </w:tr>
      <w:tr>
        <w:trPr>
          <w:cantSplit/>
        </w:trPr>
        <w:tc>
          <w:tcPr>
            <w:tcW w:type="dxa" w:w="2900"/>
            <w:tcBorders>
              <w:top w:val="single" w:color="BFC9D6" w:sz="4"/>
              <w:left w:val="none" w:color="FFFFFF" w:sz="0"/>
              <w:bottom w:val="single" w:color="BFC9D6" w:sz="4"/>
              <w:right w:val="none" w:color="FFFFFF" w:sz="0"/>
            </w:tcBorders>
            <w:shd w:fill="EAF1F8" w:color="auto" w:val="clear"/>
            <w:tcMar>
              <w:top w:type="dxa" w:w="90"/>
              <w:left w:type="dxa" w:w="160"/>
              <w:bottom w:type="dxa" w:w="90"/>
              <w:right w:type="dxa" w:w="120"/>
            </w:tcMar>
          </w:tcPr>
          <w:p>
            <w:pPr>
              <w:spacing w:after="0"/>
            </w:pPr>
            <w:r>
              <w:rPr>
                <w:rFonts w:ascii="Calibri" w:cs="Calibri" w:eastAsia="Calibri" w:hAnsi="Calibri"/>
                <w:b/>
                <w:bCs/>
                <w:color w:val="1F3864"/>
              </w:rPr>
              <w:t xml:space="preserve">Tools Used</w:t>
            </w:r>
          </w:p>
        </w:tc>
        <w:tc>
          <w:tcPr>
            <w:tcW w:type="dxa" w:w="5200"/>
            <w:tcBorders>
              <w:top w:val="single" w:color="BFC9D6" w:sz="4"/>
              <w:left w:val="none" w:color="FFFFFF" w:sz="0"/>
              <w:bottom w:val="single" w:color="BFC9D6" w:sz="4"/>
              <w:right w:val="none" w:color="FFFFFF" w:sz="0"/>
            </w:tcBorders>
            <w:tcMar>
              <w:top w:type="dxa" w:w="90"/>
              <w:left w:type="dxa" w:w="160"/>
              <w:bottom w:type="dxa" w:w="90"/>
              <w:right w:type="dxa" w:w="120"/>
            </w:tcMar>
          </w:tcPr>
          <w:p>
            <w:pPr>
              <w:spacing w:after="0"/>
            </w:pPr>
            <w:r>
              <w:rPr>
                <w:rFonts w:ascii="Calibri" w:cs="Calibri" w:eastAsia="Calibri" w:hAnsi="Calibri"/>
              </w:rPr>
              <w:t xml:space="preserve">Python (pandas, scikit-learn, Gradio), Power BI</w:t>
            </w:r>
          </w:p>
        </w:tc>
      </w:tr>
    </w:tbl>
    <w:p>
      <w:pPr>
        <w:pStyle w:val="Heading1"/>
        <w:pageBreakBefore/>
      </w:pPr>
      <w:r>
        <w:rPr>
          <w:rFonts w:ascii="Calibri" w:cs="Calibri" w:eastAsia="Calibri" w:hAnsi="Calibri"/>
        </w:rPr>
        <w:t xml:space="preserve">Abstract</w:t>
      </w:r>
    </w:p>
    <w:p>
      <w:pPr>
        <w:spacing w:after="120" w:line="276"/>
        <w:jc w:val="both"/>
      </w:pPr>
      <w:r>
        <w:rPr>
          <w:rFonts w:ascii="Calibri" w:cs="Calibri" w:eastAsia="Calibri" w:hAnsi="Calibri"/>
        </w:rPr>
        <w:t xml:space="preserve">This document describes the design and implementation of the </w:t>
      </w:r>
      <w:r>
        <w:rPr>
          <w:rFonts w:ascii="Calibri" w:cs="Calibri" w:eastAsia="Calibri" w:hAnsi="Calibri"/>
          <w:b/>
          <w:bCs/>
        </w:rPr>
        <w:t xml:space="preserve">Smart Case Assistant for Judicial Analysis</w:t>
      </w:r>
      <w:r>
        <w:rPr>
          <w:rFonts w:ascii="Calibri" w:cs="Calibri" w:eastAsia="Calibri" w:hAnsi="Calibri"/>
        </w:rPr>
        <w:t xml:space="preserve">, an intelligent support system for the legal field. The system combines machine learning, text similarity, and interactive visualization to help legal professionals find relevant precedents, understand procedural patterns, and receive data-driven sentencing suggestions.</w:t>
      </w:r>
    </w:p>
    <w:p>
      <w:pPr>
        <w:spacing w:after="120" w:line="276"/>
        <w:jc w:val="both"/>
      </w:pPr>
      <w:r>
        <w:rPr>
          <w:rFonts w:ascii="Calibri" w:cs="Calibri" w:eastAsia="Calibri" w:hAnsi="Calibri"/>
        </w:rPr>
        <w:t xml:space="preserve">The project is built on a dataset of 10,000 judicial cases described by 57 attributes and spanning the years 2010 to 2023. It consists of four integrated components:</w:t>
      </w:r>
    </w:p>
    <w:p>
      <w:pPr>
        <w:pStyle w:val="ListParagraph"/>
        <w:numPr>
          <w:ilvl w:val="0"/>
          <w:numId w:val="2"/>
        </w:numPr>
        <w:spacing w:after="60"/>
      </w:pPr>
      <w:r>
        <w:rPr>
          <w:rFonts w:ascii="Calibri" w:cs="Calibri" w:eastAsia="Calibri" w:hAnsi="Calibri"/>
          <w:b/>
          <w:bCs/>
        </w:rPr>
        <w:t xml:space="preserve">Smart Case Wizard:</w:t>
      </w:r>
      <w:r>
        <w:rPr>
          <w:rFonts w:ascii="Calibri" w:cs="Calibri" w:eastAsia="Calibri" w:hAnsi="Calibri"/>
        </w:rPr>
        <w:t xml:space="preserve"> an interactive, question-driven tool that narrows down similar past cases and proposes a model sentence.</w:t>
      </w:r>
    </w:p>
    <w:p>
      <w:pPr>
        <w:pStyle w:val="ListParagraph"/>
        <w:numPr>
          <w:ilvl w:val="0"/>
          <w:numId w:val="2"/>
        </w:numPr>
        <w:spacing w:after="60"/>
      </w:pPr>
      <w:r>
        <w:rPr>
          <w:rFonts w:ascii="Calibri" w:cs="Calibri" w:eastAsia="Calibri" w:hAnsi="Calibri"/>
          <w:b/>
          <w:bCs/>
        </w:rPr>
        <w:t xml:space="preserve">Judge 1 — Case Duration Classification:</w:t>
      </w:r>
      <w:r>
        <w:rPr>
          <w:rFonts w:ascii="Calibri" w:cs="Calibri" w:eastAsia="Calibri" w:hAnsi="Calibri"/>
        </w:rPr>
        <w:t xml:space="preserve"> a model that predicts whether a case is likely to be short or long.</w:t>
      </w:r>
    </w:p>
    <w:p>
      <w:pPr>
        <w:pStyle w:val="ListParagraph"/>
        <w:numPr>
          <w:ilvl w:val="0"/>
          <w:numId w:val="2"/>
        </w:numPr>
        <w:spacing w:after="60"/>
      </w:pPr>
      <w:r>
        <w:rPr>
          <w:rFonts w:ascii="Calibri" w:cs="Calibri" w:eastAsia="Calibri" w:hAnsi="Calibri"/>
          <w:b/>
          <w:bCs/>
        </w:rPr>
        <w:t xml:space="preserve">Judge 2 and Judge 3 — Judge Temporal Behavior:</w:t>
      </w:r>
      <w:r>
        <w:rPr>
          <w:rFonts w:ascii="Calibri" w:cs="Calibri" w:eastAsia="Calibri" w:hAnsi="Calibri"/>
        </w:rPr>
        <w:t xml:space="preserve"> a regression model of judges' procedural behavior, supported by a methodological justification of the chosen targets.</w:t>
      </w:r>
    </w:p>
    <w:p>
      <w:pPr>
        <w:pStyle w:val="ListParagraph"/>
        <w:numPr>
          <w:ilvl w:val="0"/>
          <w:numId w:val="2"/>
        </w:numPr>
        <w:spacing w:after="60"/>
      </w:pPr>
      <w:r>
        <w:rPr>
          <w:rFonts w:ascii="Calibri" w:cs="Calibri" w:eastAsia="Calibri" w:hAnsi="Calibri"/>
          <w:b/>
          <w:bCs/>
        </w:rPr>
        <w:t xml:space="preserve">Power BI Dashboard:</w:t>
      </w:r>
      <w:r>
        <w:rPr>
          <w:rFonts w:ascii="Calibri" w:cs="Calibri" w:eastAsia="Calibri" w:hAnsi="Calibri"/>
        </w:rPr>
        <w:t xml:space="preserve"> a three-page interactive dashboard for exploring the dataset visually.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5B6" w:sz="24"/>
              <w:bottom w:val="none" w:color="FFFFFF" w:sz="0"/>
              <w:right w:val="none" w:color="FFFFFF" w:sz="0"/>
            </w:tcBorders>
            <w:shd w:fill="EAF1F8" w:color="auto" w:val="clear"/>
            <w:tcMar>
              <w:top w:type="dxa" w:w="140"/>
              <w:left w:type="dxa" w:w="220"/>
              <w:bottom w:type="dxa" w:w="140"/>
              <w:right w:type="dxa" w:w="200"/>
            </w:tcMar>
          </w:tcPr>
          <w:p>
            <w:pPr>
              <w:spacing w:after="80"/>
            </w:pPr>
            <w:r>
              <w:rPr>
                <w:rFonts w:ascii="Calibri" w:cs="Calibri" w:eastAsia="Calibri" w:hAnsi="Calibri"/>
                <w:b/>
                <w:bCs/>
                <w:color w:val="1F3864"/>
                <w:sz w:val="21"/>
                <w:szCs w:val="21"/>
              </w:rPr>
              <w:t xml:space="preserve">Key Findings at a Glance</w:t>
            </w:r>
          </w:p>
          <w:p>
            <w:pPr>
              <w:pStyle w:val="ListParagraph"/>
              <w:numPr>
                <w:ilvl w:val="0"/>
                <w:numId w:val="3"/>
              </w:numPr>
              <w:spacing w:after="60"/>
            </w:pPr>
            <w:r>
              <w:rPr>
                <w:rFonts w:ascii="Calibri" w:cs="Calibri" w:eastAsia="Calibri" w:hAnsi="Calibri"/>
              </w:rPr>
              <w:t xml:space="preserve">Random Forest achieved the best performance for case duration classification, with an accuracy of approximately </w:t>
            </w:r>
            <w:r>
              <w:rPr>
                <w:rFonts w:ascii="Calibri" w:cs="Calibri" w:eastAsia="Calibri" w:hAnsi="Calibri"/>
                <w:b/>
                <w:bCs/>
              </w:rPr>
              <w:t xml:space="preserve">0.94</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Judge temporal behavior can be partially modeled from procedural data alone, with Random Forest reaching an </w:t>
            </w:r>
            <w:r>
              <w:rPr>
                <w:rFonts w:ascii="Calibri" w:cs="Calibri" w:eastAsia="Calibri" w:hAnsi="Calibri"/>
                <w:b/>
                <w:bCs/>
              </w:rPr>
              <w:t xml:space="preserve">R² of approximately 0.20</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Legal machine learning models perform best when their targets reflect the judicial </w:t>
            </w:r>
            <w:r>
              <w:rPr>
                <w:rFonts w:ascii="Calibri" w:cs="Calibri" w:eastAsia="Calibri" w:hAnsi="Calibri"/>
                <w:b/>
                <w:bCs/>
              </w:rPr>
              <w:t xml:space="preserve">process</w:t>
            </w:r>
            <w:r>
              <w:rPr>
                <w:rFonts w:ascii="Calibri" w:cs="Calibri" w:eastAsia="Calibri" w:hAnsi="Calibri"/>
              </w:rPr>
              <w:t xml:space="preserve"> rather than external </w:t>
            </w:r>
            <w:r>
              <w:rPr>
                <w:rFonts w:ascii="Calibri" w:cs="Calibri" w:eastAsia="Calibri" w:hAnsi="Calibri"/>
                <w:b/>
                <w:bCs/>
              </w:rPr>
              <w:t xml:space="preserve">outcomes</w:t>
            </w:r>
            <w:r>
              <w:rPr>
                <w:rFonts w:ascii="Calibri" w:cs="Calibri" w:eastAsia="Calibri" w:hAnsi="Calibri"/>
              </w:rPr>
              <w:t xml:space="preserve">.</w:t>
            </w:r>
          </w:p>
        </w:tc>
      </w:tr>
    </w:tbl>
    <w:p>
      <w:pPr>
        <w:pStyle w:val="Heading1"/>
        <w:pageBreakBefore/>
      </w:pPr>
      <w:r>
        <w:rPr>
          <w:rFonts w:ascii="Calibri" w:cs="Calibri" w:eastAsia="Calibri" w:hAnsi="Calibri"/>
        </w:rPr>
        <w:t xml:space="preserve">Table of Contents</w:t>
      </w:r>
    </w:p>
    <w:p>
      <w:pPr>
        <w:tabs>
          <w:tab w:val="right" w:pos="9026" w:leader="dot"/>
        </w:tabs>
        <w:spacing w:after="30" w:before="140"/>
        <w:ind w:left="0"/>
      </w:pPr>
      <w:r>
        <w:rPr>
          <w:rFonts w:ascii="Calibri" w:cs="Calibri" w:eastAsia="Calibri" w:hAnsi="Calibri"/>
          <w:b/>
          <w:bCs/>
          <w:color w:val="1F3864"/>
          <w:sz w:val="22"/>
          <w:szCs w:val="22"/>
        </w:rPr>
        <w:t xml:space="preserve">Abstract</w:t>
      </w:r>
      <w:r>
        <w:rPr>
          <w:rFonts w:ascii="Calibri" w:cs="Calibri" w:eastAsia="Calibri" w:hAnsi="Calibri"/>
        </w:rPr>
        <w:t xml:space="preserve">	</w:t>
      </w:r>
      <w:r>
        <w:rPr>
          <w:rFonts w:ascii="Calibri" w:cs="Calibri" w:eastAsia="Calibri" w:hAnsi="Calibri"/>
          <w:b/>
          <w:bCs/>
          <w:sz w:val="22"/>
          <w:szCs w:val="22"/>
        </w:rPr>
        <w:t xml:space="preserve">2</w:t>
      </w:r>
    </w:p>
    <w:p>
      <w:pPr>
        <w:tabs>
          <w:tab w:val="right" w:pos="9026" w:leader="dot"/>
        </w:tabs>
        <w:spacing w:after="30" w:before="140"/>
        <w:ind w:left="0"/>
      </w:pPr>
      <w:r>
        <w:rPr>
          <w:rFonts w:ascii="Calibri" w:cs="Calibri" w:eastAsia="Calibri" w:hAnsi="Calibri"/>
          <w:b/>
          <w:bCs/>
          <w:color w:val="1F3864"/>
          <w:sz w:val="22"/>
          <w:szCs w:val="22"/>
        </w:rPr>
        <w:t xml:space="preserve">1. Project Overview</w:t>
      </w:r>
      <w:r>
        <w:rPr>
          <w:rFonts w:ascii="Calibri" w:cs="Calibri" w:eastAsia="Calibri" w:hAnsi="Calibri"/>
        </w:rPr>
        <w:t xml:space="preserve">	</w:t>
      </w:r>
      <w:r>
        <w:rPr>
          <w:rFonts w:ascii="Calibri" w:cs="Calibri" w:eastAsia="Calibri" w:hAnsi="Calibri"/>
          <w:b/>
          <w:bCs/>
          <w:sz w:val="22"/>
          <w:szCs w:val="22"/>
        </w:rPr>
        <w:t xml:space="preserve">4</w:t>
      </w:r>
    </w:p>
    <w:p>
      <w:pPr>
        <w:tabs>
          <w:tab w:val="right" w:pos="9026" w:leader="dot"/>
        </w:tabs>
        <w:spacing w:after="30" w:before="30"/>
        <w:ind w:left="400"/>
      </w:pPr>
      <w:r>
        <w:rPr>
          <w:rFonts w:ascii="Calibri" w:cs="Calibri" w:eastAsia="Calibri" w:hAnsi="Calibri"/>
          <w:b w:val="false"/>
          <w:bCs w:val="false"/>
          <w:color w:val="262626"/>
          <w:sz w:val="20"/>
          <w:szCs w:val="20"/>
        </w:rPr>
        <w:t xml:space="preserve">1.1 Target Users</w:t>
      </w:r>
      <w:r>
        <w:rPr>
          <w:rFonts w:ascii="Calibri" w:cs="Calibri" w:eastAsia="Calibri" w:hAnsi="Calibri"/>
        </w:rPr>
        <w:t xml:space="preserve">	</w:t>
      </w:r>
      <w:r>
        <w:rPr>
          <w:rFonts w:ascii="Calibri" w:cs="Calibri" w:eastAsia="Calibri" w:hAnsi="Calibri"/>
          <w:b w:val="false"/>
          <w:bCs w:val="false"/>
          <w:sz w:val="20"/>
          <w:szCs w:val="20"/>
        </w:rPr>
        <w:t xml:space="preserve">4</w:t>
      </w:r>
    </w:p>
    <w:p>
      <w:pPr>
        <w:tabs>
          <w:tab w:val="right" w:pos="9026" w:leader="dot"/>
        </w:tabs>
        <w:spacing w:after="30" w:before="30"/>
        <w:ind w:left="400"/>
      </w:pPr>
      <w:r>
        <w:rPr>
          <w:rFonts w:ascii="Calibri" w:cs="Calibri" w:eastAsia="Calibri" w:hAnsi="Calibri"/>
          <w:b w:val="false"/>
          <w:bCs w:val="false"/>
          <w:color w:val="262626"/>
          <w:sz w:val="20"/>
          <w:szCs w:val="20"/>
        </w:rPr>
        <w:t xml:space="preserve">1.2 System Capabilities</w:t>
      </w:r>
      <w:r>
        <w:rPr>
          <w:rFonts w:ascii="Calibri" w:cs="Calibri" w:eastAsia="Calibri" w:hAnsi="Calibri"/>
        </w:rPr>
        <w:t xml:space="preserve">	</w:t>
      </w:r>
      <w:r>
        <w:rPr>
          <w:rFonts w:ascii="Calibri" w:cs="Calibri" w:eastAsia="Calibri" w:hAnsi="Calibri"/>
          <w:b w:val="false"/>
          <w:bCs w:val="false"/>
          <w:sz w:val="20"/>
          <w:szCs w:val="20"/>
        </w:rPr>
        <w:t xml:space="preserve">4</w:t>
      </w:r>
    </w:p>
    <w:p>
      <w:pPr>
        <w:tabs>
          <w:tab w:val="right" w:pos="9026" w:leader="dot"/>
        </w:tabs>
        <w:spacing w:after="30" w:before="30"/>
        <w:ind w:left="400"/>
      </w:pPr>
      <w:r>
        <w:rPr>
          <w:rFonts w:ascii="Calibri" w:cs="Calibri" w:eastAsia="Calibri" w:hAnsi="Calibri"/>
          <w:b w:val="false"/>
          <w:bCs w:val="false"/>
          <w:color w:val="262626"/>
          <w:sz w:val="20"/>
          <w:szCs w:val="20"/>
        </w:rPr>
        <w:t xml:space="preserve">1.3 Key Benefits</w:t>
      </w:r>
      <w:r>
        <w:rPr>
          <w:rFonts w:ascii="Calibri" w:cs="Calibri" w:eastAsia="Calibri" w:hAnsi="Calibri"/>
        </w:rPr>
        <w:t xml:space="preserve">	</w:t>
      </w:r>
      <w:r>
        <w:rPr>
          <w:rFonts w:ascii="Calibri" w:cs="Calibri" w:eastAsia="Calibri" w:hAnsi="Calibri"/>
          <w:b w:val="false"/>
          <w:bCs w:val="false"/>
          <w:sz w:val="20"/>
          <w:szCs w:val="20"/>
        </w:rPr>
        <w:t xml:space="preserve">4</w:t>
      </w:r>
    </w:p>
    <w:p>
      <w:pPr>
        <w:tabs>
          <w:tab w:val="right" w:pos="9026" w:leader="dot"/>
        </w:tabs>
        <w:spacing w:after="30" w:before="30"/>
        <w:ind w:left="400"/>
      </w:pPr>
      <w:r>
        <w:rPr>
          <w:rFonts w:ascii="Calibri" w:cs="Calibri" w:eastAsia="Calibri" w:hAnsi="Calibri"/>
          <w:b w:val="false"/>
          <w:bCs w:val="false"/>
          <w:color w:val="262626"/>
          <w:sz w:val="20"/>
          <w:szCs w:val="20"/>
        </w:rPr>
        <w:t xml:space="preserve">1.4 Tools &amp; Technologies</w:t>
      </w:r>
      <w:r>
        <w:rPr>
          <w:rFonts w:ascii="Calibri" w:cs="Calibri" w:eastAsia="Calibri" w:hAnsi="Calibri"/>
        </w:rPr>
        <w:t xml:space="preserve">	</w:t>
      </w:r>
      <w:r>
        <w:rPr>
          <w:rFonts w:ascii="Calibri" w:cs="Calibri" w:eastAsia="Calibri" w:hAnsi="Calibri"/>
          <w:b w:val="false"/>
          <w:bCs w:val="false"/>
          <w:sz w:val="20"/>
          <w:szCs w:val="20"/>
        </w:rPr>
        <w:t xml:space="preserve">4</w:t>
      </w:r>
    </w:p>
    <w:p>
      <w:pPr>
        <w:tabs>
          <w:tab w:val="right" w:pos="9026" w:leader="dot"/>
        </w:tabs>
        <w:spacing w:after="30" w:before="140"/>
        <w:ind w:left="0"/>
      </w:pPr>
      <w:r>
        <w:rPr>
          <w:rFonts w:ascii="Calibri" w:cs="Calibri" w:eastAsia="Calibri" w:hAnsi="Calibri"/>
          <w:b/>
          <w:bCs/>
          <w:color w:val="1F3864"/>
          <w:sz w:val="22"/>
          <w:szCs w:val="22"/>
        </w:rPr>
        <w:t xml:space="preserve">2. Dataset</w:t>
      </w:r>
      <w:r>
        <w:rPr>
          <w:rFonts w:ascii="Calibri" w:cs="Calibri" w:eastAsia="Calibri" w:hAnsi="Calibri"/>
        </w:rPr>
        <w:t xml:space="preserve">	</w:t>
      </w:r>
      <w:r>
        <w:rPr>
          <w:rFonts w:ascii="Calibri" w:cs="Calibri" w:eastAsia="Calibri" w:hAnsi="Calibri"/>
          <w:b/>
          <w:bCs/>
          <w:sz w:val="22"/>
          <w:szCs w:val="22"/>
        </w:rPr>
        <w:t xml:space="preserve">5</w:t>
      </w:r>
    </w:p>
    <w:p>
      <w:pPr>
        <w:tabs>
          <w:tab w:val="right" w:pos="9026" w:leader="dot"/>
        </w:tabs>
        <w:spacing w:after="30" w:before="30"/>
        <w:ind w:left="400"/>
      </w:pPr>
      <w:r>
        <w:rPr>
          <w:rFonts w:ascii="Calibri" w:cs="Calibri" w:eastAsia="Calibri" w:hAnsi="Calibri"/>
          <w:b w:val="false"/>
          <w:bCs w:val="false"/>
          <w:color w:val="262626"/>
          <w:sz w:val="20"/>
          <w:szCs w:val="20"/>
        </w:rPr>
        <w:t xml:space="preserve">2.1 Data Sources</w:t>
      </w:r>
      <w:r>
        <w:rPr>
          <w:rFonts w:ascii="Calibri" w:cs="Calibri" w:eastAsia="Calibri" w:hAnsi="Calibri"/>
        </w:rPr>
        <w:t xml:space="preserve">	</w:t>
      </w:r>
      <w:r>
        <w:rPr>
          <w:rFonts w:ascii="Calibri" w:cs="Calibri" w:eastAsia="Calibri" w:hAnsi="Calibri"/>
          <w:b w:val="false"/>
          <w:bCs w:val="false"/>
          <w:sz w:val="20"/>
          <w:szCs w:val="20"/>
        </w:rPr>
        <w:t xml:space="preserve">5</w:t>
      </w:r>
    </w:p>
    <w:p>
      <w:pPr>
        <w:tabs>
          <w:tab w:val="right" w:pos="9026" w:leader="dot"/>
        </w:tabs>
        <w:spacing w:after="30" w:before="30"/>
        <w:ind w:left="400"/>
      </w:pPr>
      <w:r>
        <w:rPr>
          <w:rFonts w:ascii="Calibri" w:cs="Calibri" w:eastAsia="Calibri" w:hAnsi="Calibri"/>
          <w:b w:val="false"/>
          <w:bCs w:val="false"/>
          <w:color w:val="262626"/>
          <w:sz w:val="20"/>
          <w:szCs w:val="20"/>
        </w:rPr>
        <w:t xml:space="preserve">2.2 Dataset Summary</w:t>
      </w:r>
      <w:r>
        <w:rPr>
          <w:rFonts w:ascii="Calibri" w:cs="Calibri" w:eastAsia="Calibri" w:hAnsi="Calibri"/>
        </w:rPr>
        <w:t xml:space="preserve">	</w:t>
      </w:r>
      <w:r>
        <w:rPr>
          <w:rFonts w:ascii="Calibri" w:cs="Calibri" w:eastAsia="Calibri" w:hAnsi="Calibri"/>
          <w:b w:val="false"/>
          <w:bCs w:val="false"/>
          <w:sz w:val="20"/>
          <w:szCs w:val="20"/>
        </w:rPr>
        <w:t xml:space="preserve">5</w:t>
      </w:r>
    </w:p>
    <w:p>
      <w:pPr>
        <w:tabs>
          <w:tab w:val="right" w:pos="9026" w:leader="dot"/>
        </w:tabs>
        <w:spacing w:after="30" w:before="30"/>
        <w:ind w:left="400"/>
      </w:pPr>
      <w:r>
        <w:rPr>
          <w:rFonts w:ascii="Calibri" w:cs="Calibri" w:eastAsia="Calibri" w:hAnsi="Calibri"/>
          <w:b w:val="false"/>
          <w:bCs w:val="false"/>
          <w:color w:val="262626"/>
          <w:sz w:val="20"/>
          <w:szCs w:val="20"/>
        </w:rPr>
        <w:t xml:space="preserve">2.3 Descriptive Statistics</w:t>
      </w:r>
      <w:r>
        <w:rPr>
          <w:rFonts w:ascii="Calibri" w:cs="Calibri" w:eastAsia="Calibri" w:hAnsi="Calibri"/>
        </w:rPr>
        <w:t xml:space="preserve">	</w:t>
      </w:r>
      <w:r>
        <w:rPr>
          <w:rFonts w:ascii="Calibri" w:cs="Calibri" w:eastAsia="Calibri" w:hAnsi="Calibri"/>
          <w:b w:val="false"/>
          <w:bCs w:val="false"/>
          <w:sz w:val="20"/>
          <w:szCs w:val="20"/>
        </w:rPr>
        <w:t xml:space="preserve">5</w:t>
      </w:r>
    </w:p>
    <w:p>
      <w:pPr>
        <w:tabs>
          <w:tab w:val="right" w:pos="9026" w:leader="dot"/>
        </w:tabs>
        <w:spacing w:after="30" w:before="30"/>
        <w:ind w:left="400"/>
      </w:pPr>
      <w:r>
        <w:rPr>
          <w:rFonts w:ascii="Calibri" w:cs="Calibri" w:eastAsia="Calibri" w:hAnsi="Calibri"/>
          <w:b w:val="false"/>
          <w:bCs w:val="false"/>
          <w:color w:val="262626"/>
          <w:sz w:val="20"/>
          <w:szCs w:val="20"/>
        </w:rPr>
        <w:t xml:space="preserve">2.4 Dataset Structure</w:t>
      </w:r>
      <w:r>
        <w:rPr>
          <w:rFonts w:ascii="Calibri" w:cs="Calibri" w:eastAsia="Calibri" w:hAnsi="Calibri"/>
        </w:rPr>
        <w:t xml:space="preserve">	</w:t>
      </w:r>
      <w:r>
        <w:rPr>
          <w:rFonts w:ascii="Calibri" w:cs="Calibri" w:eastAsia="Calibri" w:hAnsi="Calibri"/>
          <w:b w:val="false"/>
          <w:bCs w:val="false"/>
          <w:sz w:val="20"/>
          <w:szCs w:val="20"/>
        </w:rPr>
        <w:t xml:space="preserve">6</w:t>
      </w:r>
    </w:p>
    <w:p>
      <w:pPr>
        <w:tabs>
          <w:tab w:val="right" w:pos="9026" w:leader="dot"/>
        </w:tabs>
        <w:spacing w:after="30" w:before="140"/>
        <w:ind w:left="0"/>
      </w:pPr>
      <w:r>
        <w:rPr>
          <w:rFonts w:ascii="Calibri" w:cs="Calibri" w:eastAsia="Calibri" w:hAnsi="Calibri"/>
          <w:b/>
          <w:bCs/>
          <w:color w:val="1F3864"/>
          <w:sz w:val="22"/>
          <w:szCs w:val="22"/>
        </w:rPr>
        <w:t xml:space="preserve">3. Smart Case Wizard</w:t>
      </w:r>
      <w:r>
        <w:rPr>
          <w:rFonts w:ascii="Calibri" w:cs="Calibri" w:eastAsia="Calibri" w:hAnsi="Calibri"/>
        </w:rPr>
        <w:t xml:space="preserve">	</w:t>
      </w:r>
      <w:r>
        <w:rPr>
          <w:rFonts w:ascii="Calibri" w:cs="Calibri" w:eastAsia="Calibri" w:hAnsi="Calibri"/>
          <w:b/>
          <w:bCs/>
          <w:sz w:val="22"/>
          <w:szCs w:val="22"/>
        </w:rPr>
        <w:t xml:space="preserve">7</w:t>
      </w:r>
    </w:p>
    <w:p>
      <w:pPr>
        <w:tabs>
          <w:tab w:val="right" w:pos="9026" w:leader="dot"/>
        </w:tabs>
        <w:spacing w:after="30" w:before="30"/>
        <w:ind w:left="400"/>
      </w:pPr>
      <w:r>
        <w:rPr>
          <w:rFonts w:ascii="Calibri" w:cs="Calibri" w:eastAsia="Calibri" w:hAnsi="Calibri"/>
          <w:b w:val="false"/>
          <w:bCs w:val="false"/>
          <w:color w:val="262626"/>
          <w:sz w:val="20"/>
          <w:szCs w:val="20"/>
        </w:rPr>
        <w:t xml:space="preserve">3.1 Step 1 — Data Loading</w:t>
      </w:r>
      <w:r>
        <w:rPr>
          <w:rFonts w:ascii="Calibri" w:cs="Calibri" w:eastAsia="Calibri" w:hAnsi="Calibri"/>
        </w:rPr>
        <w:t xml:space="preserve">	</w:t>
      </w:r>
      <w:r>
        <w:rPr>
          <w:rFonts w:ascii="Calibri" w:cs="Calibri" w:eastAsia="Calibri" w:hAnsi="Calibri"/>
          <w:b w:val="false"/>
          <w:bCs w:val="false"/>
          <w:sz w:val="20"/>
          <w:szCs w:val="20"/>
        </w:rPr>
        <w:t xml:space="preserve">7</w:t>
      </w:r>
    </w:p>
    <w:p>
      <w:pPr>
        <w:tabs>
          <w:tab w:val="right" w:pos="9026" w:leader="dot"/>
        </w:tabs>
        <w:spacing w:after="30" w:before="30"/>
        <w:ind w:left="400"/>
      </w:pPr>
      <w:r>
        <w:rPr>
          <w:rFonts w:ascii="Calibri" w:cs="Calibri" w:eastAsia="Calibri" w:hAnsi="Calibri"/>
          <w:b w:val="false"/>
          <w:bCs w:val="false"/>
          <w:color w:val="262626"/>
          <w:sz w:val="20"/>
          <w:szCs w:val="20"/>
        </w:rPr>
        <w:t xml:space="preserve">3.2 Step 2 — Text Preparation &amp; TF-IDF Vectors</w:t>
      </w:r>
      <w:r>
        <w:rPr>
          <w:rFonts w:ascii="Calibri" w:cs="Calibri" w:eastAsia="Calibri" w:hAnsi="Calibri"/>
        </w:rPr>
        <w:t xml:space="preserve">	</w:t>
      </w:r>
      <w:r>
        <w:rPr>
          <w:rFonts w:ascii="Calibri" w:cs="Calibri" w:eastAsia="Calibri" w:hAnsi="Calibri"/>
          <w:b w:val="false"/>
          <w:bCs w:val="false"/>
          <w:sz w:val="20"/>
          <w:szCs w:val="20"/>
        </w:rPr>
        <w:t xml:space="preserve">7</w:t>
      </w:r>
    </w:p>
    <w:p>
      <w:pPr>
        <w:tabs>
          <w:tab w:val="right" w:pos="9026" w:leader="dot"/>
        </w:tabs>
        <w:spacing w:after="30" w:before="30"/>
        <w:ind w:left="400"/>
      </w:pPr>
      <w:r>
        <w:rPr>
          <w:rFonts w:ascii="Calibri" w:cs="Calibri" w:eastAsia="Calibri" w:hAnsi="Calibri"/>
          <w:b w:val="false"/>
          <w:bCs w:val="false"/>
          <w:color w:val="262626"/>
          <w:sz w:val="20"/>
          <w:szCs w:val="20"/>
        </w:rPr>
        <w:t xml:space="preserve">3.3 Step 3 — Parsing Conditions &amp; Token Pools</w:t>
      </w:r>
      <w:r>
        <w:rPr>
          <w:rFonts w:ascii="Calibri" w:cs="Calibri" w:eastAsia="Calibri" w:hAnsi="Calibri"/>
        </w:rPr>
        <w:t xml:space="preserve">	</w:t>
      </w:r>
      <w:r>
        <w:rPr>
          <w:rFonts w:ascii="Calibri" w:cs="Calibri" w:eastAsia="Calibri" w:hAnsi="Calibri"/>
          <w:b w:val="false"/>
          <w:bCs w:val="false"/>
          <w:sz w:val="20"/>
          <w:szCs w:val="20"/>
        </w:rPr>
        <w:t xml:space="preserve">7</w:t>
      </w:r>
    </w:p>
    <w:p>
      <w:pPr>
        <w:tabs>
          <w:tab w:val="right" w:pos="9026" w:leader="dot"/>
        </w:tabs>
        <w:spacing w:after="30" w:before="30"/>
        <w:ind w:left="400"/>
      </w:pPr>
      <w:r>
        <w:rPr>
          <w:rFonts w:ascii="Calibri" w:cs="Calibri" w:eastAsia="Calibri" w:hAnsi="Calibri"/>
          <w:b w:val="false"/>
          <w:bCs w:val="false"/>
          <w:color w:val="262626"/>
          <w:sz w:val="20"/>
          <w:szCs w:val="20"/>
        </w:rPr>
        <w:t xml:space="preserve">3.4 Step 4 — Filtering Cases Based on Answers</w:t>
      </w:r>
      <w:r>
        <w:rPr>
          <w:rFonts w:ascii="Calibri" w:cs="Calibri" w:eastAsia="Calibri" w:hAnsi="Calibri"/>
        </w:rPr>
        <w:t xml:space="preserve">	</w:t>
      </w:r>
      <w:r>
        <w:rPr>
          <w:rFonts w:ascii="Calibri" w:cs="Calibri" w:eastAsia="Calibri" w:hAnsi="Calibri"/>
          <w:b w:val="false"/>
          <w:bCs w:val="false"/>
          <w:sz w:val="20"/>
          <w:szCs w:val="20"/>
        </w:rPr>
        <w:t xml:space="preserve">8</w:t>
      </w:r>
    </w:p>
    <w:p>
      <w:pPr>
        <w:tabs>
          <w:tab w:val="right" w:pos="9026" w:leader="dot"/>
        </w:tabs>
        <w:spacing w:after="30" w:before="30"/>
        <w:ind w:left="400"/>
      </w:pPr>
      <w:r>
        <w:rPr>
          <w:rFonts w:ascii="Calibri" w:cs="Calibri" w:eastAsia="Calibri" w:hAnsi="Calibri"/>
          <w:b w:val="false"/>
          <w:bCs w:val="false"/>
          <w:color w:val="262626"/>
          <w:sz w:val="20"/>
          <w:szCs w:val="20"/>
        </w:rPr>
        <w:t xml:space="preserve">3.5 Step 5 — Choosing the Best Next Question</w:t>
      </w:r>
      <w:r>
        <w:rPr>
          <w:rFonts w:ascii="Calibri" w:cs="Calibri" w:eastAsia="Calibri" w:hAnsi="Calibri"/>
        </w:rPr>
        <w:t xml:space="preserve">	</w:t>
      </w:r>
      <w:r>
        <w:rPr>
          <w:rFonts w:ascii="Calibri" w:cs="Calibri" w:eastAsia="Calibri" w:hAnsi="Calibri"/>
          <w:b w:val="false"/>
          <w:bCs w:val="false"/>
          <w:sz w:val="20"/>
          <w:szCs w:val="20"/>
        </w:rPr>
        <w:t xml:space="preserve">8</w:t>
      </w:r>
    </w:p>
    <w:p>
      <w:pPr>
        <w:tabs>
          <w:tab w:val="right" w:pos="9026" w:leader="dot"/>
        </w:tabs>
        <w:spacing w:after="30" w:before="30"/>
        <w:ind w:left="400"/>
      </w:pPr>
      <w:r>
        <w:rPr>
          <w:rFonts w:ascii="Calibri" w:cs="Calibri" w:eastAsia="Calibri" w:hAnsi="Calibri"/>
          <w:b w:val="false"/>
          <w:bCs w:val="false"/>
          <w:color w:val="262626"/>
          <w:sz w:val="20"/>
          <w:szCs w:val="20"/>
        </w:rPr>
        <w:t xml:space="preserve">3.6 Step 6 — Generating the Final Suggestion</w:t>
      </w:r>
      <w:r>
        <w:rPr>
          <w:rFonts w:ascii="Calibri" w:cs="Calibri" w:eastAsia="Calibri" w:hAnsi="Calibri"/>
        </w:rPr>
        <w:t xml:space="preserve">	</w:t>
      </w:r>
      <w:r>
        <w:rPr>
          <w:rFonts w:ascii="Calibri" w:cs="Calibri" w:eastAsia="Calibri" w:hAnsi="Calibri"/>
          <w:b w:val="false"/>
          <w:bCs w:val="false"/>
          <w:sz w:val="20"/>
          <w:szCs w:val="20"/>
        </w:rPr>
        <w:t xml:space="preserve">8</w:t>
      </w:r>
    </w:p>
    <w:p>
      <w:pPr>
        <w:tabs>
          <w:tab w:val="right" w:pos="9026" w:leader="dot"/>
        </w:tabs>
        <w:spacing w:after="30" w:before="30"/>
        <w:ind w:left="400"/>
      </w:pPr>
      <w:r>
        <w:rPr>
          <w:rFonts w:ascii="Calibri" w:cs="Calibri" w:eastAsia="Calibri" w:hAnsi="Calibri"/>
          <w:b w:val="false"/>
          <w:bCs w:val="false"/>
          <w:color w:val="262626"/>
          <w:sz w:val="20"/>
          <w:szCs w:val="20"/>
        </w:rPr>
        <w:t xml:space="preserve">3.7 User Interface (Gradio)</w:t>
      </w:r>
      <w:r>
        <w:rPr>
          <w:rFonts w:ascii="Calibri" w:cs="Calibri" w:eastAsia="Calibri" w:hAnsi="Calibri"/>
        </w:rPr>
        <w:t xml:space="preserve">	</w:t>
      </w:r>
      <w:r>
        <w:rPr>
          <w:rFonts w:ascii="Calibri" w:cs="Calibri" w:eastAsia="Calibri" w:hAnsi="Calibri"/>
          <w:b w:val="false"/>
          <w:bCs w:val="false"/>
          <w:sz w:val="20"/>
          <w:szCs w:val="20"/>
        </w:rPr>
        <w:t xml:space="preserve">8</w:t>
      </w:r>
    </w:p>
    <w:p>
      <w:pPr>
        <w:tabs>
          <w:tab w:val="right" w:pos="9026" w:leader="dot"/>
        </w:tabs>
        <w:spacing w:after="30" w:before="140"/>
        <w:ind w:left="0"/>
      </w:pPr>
      <w:r>
        <w:rPr>
          <w:rFonts w:ascii="Calibri" w:cs="Calibri" w:eastAsia="Calibri" w:hAnsi="Calibri"/>
          <w:b/>
          <w:bCs/>
          <w:color w:val="1F3864"/>
          <w:sz w:val="22"/>
          <w:szCs w:val="22"/>
        </w:rPr>
        <w:t xml:space="preserve">4. Judge 1 — Case Duration Classification</w:t>
      </w:r>
      <w:r>
        <w:rPr>
          <w:rFonts w:ascii="Calibri" w:cs="Calibri" w:eastAsia="Calibri" w:hAnsi="Calibri"/>
        </w:rPr>
        <w:t xml:space="preserve">	</w:t>
      </w:r>
      <w:r>
        <w:rPr>
          <w:rFonts w:ascii="Calibri" w:cs="Calibri" w:eastAsia="Calibri" w:hAnsi="Calibri"/>
          <w:b/>
          <w:bCs/>
          <w:sz w:val="22"/>
          <w:szCs w:val="22"/>
        </w:rPr>
        <w:t xml:space="preserve">9</w:t>
      </w:r>
    </w:p>
    <w:p>
      <w:pPr>
        <w:tabs>
          <w:tab w:val="right" w:pos="9026" w:leader="dot"/>
        </w:tabs>
        <w:spacing w:after="30" w:before="30"/>
        <w:ind w:left="400"/>
      </w:pPr>
      <w:r>
        <w:rPr>
          <w:rFonts w:ascii="Calibri" w:cs="Calibri" w:eastAsia="Calibri" w:hAnsi="Calibri"/>
          <w:b w:val="false"/>
          <w:bCs w:val="false"/>
          <w:color w:val="262626"/>
          <w:sz w:val="20"/>
          <w:szCs w:val="20"/>
        </w:rPr>
        <w:t xml:space="preserve">4.1 Objective</w:t>
      </w:r>
      <w:r>
        <w:rPr>
          <w:rFonts w:ascii="Calibri" w:cs="Calibri" w:eastAsia="Calibri" w:hAnsi="Calibri"/>
        </w:rPr>
        <w:t xml:space="preserve">	</w:t>
      </w:r>
      <w:r>
        <w:rPr>
          <w:rFonts w:ascii="Calibri" w:cs="Calibri" w:eastAsia="Calibri" w:hAnsi="Calibri"/>
          <w:b w:val="false"/>
          <w:bCs w:val="false"/>
          <w:sz w:val="20"/>
          <w:szCs w:val="20"/>
        </w:rPr>
        <w:t xml:space="preserve">9</w:t>
      </w:r>
    </w:p>
    <w:p>
      <w:pPr>
        <w:tabs>
          <w:tab w:val="right" w:pos="9026" w:leader="dot"/>
        </w:tabs>
        <w:spacing w:after="30" w:before="30"/>
        <w:ind w:left="400"/>
      </w:pPr>
      <w:r>
        <w:rPr>
          <w:rFonts w:ascii="Calibri" w:cs="Calibri" w:eastAsia="Calibri" w:hAnsi="Calibri"/>
          <w:b w:val="false"/>
          <w:bCs w:val="false"/>
          <w:color w:val="262626"/>
          <w:sz w:val="20"/>
          <w:szCs w:val="20"/>
        </w:rPr>
        <w:t xml:space="preserve">4.2 Feature Engineering</w:t>
      </w:r>
      <w:r>
        <w:rPr>
          <w:rFonts w:ascii="Calibri" w:cs="Calibri" w:eastAsia="Calibri" w:hAnsi="Calibri"/>
        </w:rPr>
        <w:t xml:space="preserve">	</w:t>
      </w:r>
      <w:r>
        <w:rPr>
          <w:rFonts w:ascii="Calibri" w:cs="Calibri" w:eastAsia="Calibri" w:hAnsi="Calibri"/>
          <w:b w:val="false"/>
          <w:bCs w:val="false"/>
          <w:sz w:val="20"/>
          <w:szCs w:val="20"/>
        </w:rPr>
        <w:t xml:space="preserve">9</w:t>
      </w:r>
    </w:p>
    <w:p>
      <w:pPr>
        <w:tabs>
          <w:tab w:val="right" w:pos="9026" w:leader="dot"/>
        </w:tabs>
        <w:spacing w:after="30" w:before="30"/>
        <w:ind w:left="400"/>
      </w:pPr>
      <w:r>
        <w:rPr>
          <w:rFonts w:ascii="Calibri" w:cs="Calibri" w:eastAsia="Calibri" w:hAnsi="Calibri"/>
          <w:b w:val="false"/>
          <w:bCs w:val="false"/>
          <w:color w:val="262626"/>
          <w:sz w:val="20"/>
          <w:szCs w:val="20"/>
        </w:rPr>
        <w:t xml:space="preserve">4.3 Data Leakage Prevention</w:t>
      </w:r>
      <w:r>
        <w:rPr>
          <w:rFonts w:ascii="Calibri" w:cs="Calibri" w:eastAsia="Calibri" w:hAnsi="Calibri"/>
        </w:rPr>
        <w:t xml:space="preserve">	</w:t>
      </w:r>
      <w:r>
        <w:rPr>
          <w:rFonts w:ascii="Calibri" w:cs="Calibri" w:eastAsia="Calibri" w:hAnsi="Calibri"/>
          <w:b w:val="false"/>
          <w:bCs w:val="false"/>
          <w:sz w:val="20"/>
          <w:szCs w:val="20"/>
        </w:rPr>
        <w:t xml:space="preserve">9</w:t>
      </w:r>
    </w:p>
    <w:p>
      <w:pPr>
        <w:tabs>
          <w:tab w:val="right" w:pos="9026" w:leader="dot"/>
        </w:tabs>
        <w:spacing w:after="30" w:before="30"/>
        <w:ind w:left="400"/>
      </w:pPr>
      <w:r>
        <w:rPr>
          <w:rFonts w:ascii="Calibri" w:cs="Calibri" w:eastAsia="Calibri" w:hAnsi="Calibri"/>
          <w:b w:val="false"/>
          <w:bCs w:val="false"/>
          <w:color w:val="262626"/>
          <w:sz w:val="20"/>
          <w:szCs w:val="20"/>
        </w:rPr>
        <w:t xml:space="preserve">4.4 Models &amp; Results</w:t>
      </w:r>
      <w:r>
        <w:rPr>
          <w:rFonts w:ascii="Calibri" w:cs="Calibri" w:eastAsia="Calibri" w:hAnsi="Calibri"/>
        </w:rPr>
        <w:t xml:space="preserve">	</w:t>
      </w:r>
      <w:r>
        <w:rPr>
          <w:rFonts w:ascii="Calibri" w:cs="Calibri" w:eastAsia="Calibri" w:hAnsi="Calibri"/>
          <w:b w:val="false"/>
          <w:bCs w:val="false"/>
          <w:sz w:val="20"/>
          <w:szCs w:val="20"/>
        </w:rPr>
        <w:t xml:space="preserve">9</w:t>
      </w:r>
    </w:p>
    <w:p>
      <w:pPr>
        <w:tabs>
          <w:tab w:val="right" w:pos="9026" w:leader="dot"/>
        </w:tabs>
        <w:spacing w:after="30" w:before="140"/>
        <w:ind w:left="0"/>
      </w:pPr>
      <w:r>
        <w:rPr>
          <w:rFonts w:ascii="Calibri" w:cs="Calibri" w:eastAsia="Calibri" w:hAnsi="Calibri"/>
          <w:b/>
          <w:bCs/>
          <w:color w:val="1F3864"/>
          <w:sz w:val="22"/>
          <w:szCs w:val="22"/>
        </w:rPr>
        <w:t xml:space="preserve">5. Judge 2 — Judge Temporal Behavior (Regression)</w:t>
      </w:r>
      <w:r>
        <w:rPr>
          <w:rFonts w:ascii="Calibri" w:cs="Calibri" w:eastAsia="Calibri" w:hAnsi="Calibri"/>
        </w:rPr>
        <w:t xml:space="preserve">	</w:t>
      </w:r>
      <w:r>
        <w:rPr>
          <w:rFonts w:ascii="Calibri" w:cs="Calibri" w:eastAsia="Calibri" w:hAnsi="Calibri"/>
          <w:b/>
          <w:bCs/>
          <w:sz w:val="22"/>
          <w:szCs w:val="22"/>
        </w:rPr>
        <w:t xml:space="preserve">11</w:t>
      </w:r>
    </w:p>
    <w:p>
      <w:pPr>
        <w:tabs>
          <w:tab w:val="right" w:pos="9026" w:leader="dot"/>
        </w:tabs>
        <w:spacing w:after="30" w:before="30"/>
        <w:ind w:left="400"/>
      </w:pPr>
      <w:r>
        <w:rPr>
          <w:rFonts w:ascii="Calibri" w:cs="Calibri" w:eastAsia="Calibri" w:hAnsi="Calibri"/>
          <w:b w:val="false"/>
          <w:bCs w:val="false"/>
          <w:color w:val="262626"/>
          <w:sz w:val="20"/>
          <w:szCs w:val="20"/>
        </w:rPr>
        <w:t xml:space="preserve">5.1 Objective</w:t>
      </w:r>
      <w:r>
        <w:rPr>
          <w:rFonts w:ascii="Calibri" w:cs="Calibri" w:eastAsia="Calibri" w:hAnsi="Calibri"/>
        </w:rPr>
        <w:t xml:space="preserve">	</w:t>
      </w:r>
      <w:r>
        <w:rPr>
          <w:rFonts w:ascii="Calibri" w:cs="Calibri" w:eastAsia="Calibri" w:hAnsi="Calibri"/>
          <w:b w:val="false"/>
          <w:bCs w:val="false"/>
          <w:sz w:val="20"/>
          <w:szCs w:val="20"/>
        </w:rPr>
        <w:t xml:space="preserve">11</w:t>
      </w:r>
    </w:p>
    <w:p>
      <w:pPr>
        <w:tabs>
          <w:tab w:val="right" w:pos="9026" w:leader="dot"/>
        </w:tabs>
        <w:spacing w:after="30" w:before="30"/>
        <w:ind w:left="400"/>
      </w:pPr>
      <w:r>
        <w:rPr>
          <w:rFonts w:ascii="Calibri" w:cs="Calibri" w:eastAsia="Calibri" w:hAnsi="Calibri"/>
          <w:b w:val="false"/>
          <w:bCs w:val="false"/>
          <w:color w:val="262626"/>
          <w:sz w:val="20"/>
          <w:szCs w:val="20"/>
        </w:rPr>
        <w:t xml:space="preserve">5.2 What the Target Represents</w:t>
      </w:r>
      <w:r>
        <w:rPr>
          <w:rFonts w:ascii="Calibri" w:cs="Calibri" w:eastAsia="Calibri" w:hAnsi="Calibri"/>
        </w:rPr>
        <w:t xml:space="preserve">	</w:t>
      </w:r>
      <w:r>
        <w:rPr>
          <w:rFonts w:ascii="Calibri" w:cs="Calibri" w:eastAsia="Calibri" w:hAnsi="Calibri"/>
          <w:b w:val="false"/>
          <w:bCs w:val="false"/>
          <w:sz w:val="20"/>
          <w:szCs w:val="20"/>
        </w:rPr>
        <w:t xml:space="preserve">11</w:t>
      </w:r>
    </w:p>
    <w:p>
      <w:pPr>
        <w:tabs>
          <w:tab w:val="right" w:pos="9026" w:leader="dot"/>
        </w:tabs>
        <w:spacing w:after="30" w:before="30"/>
        <w:ind w:left="400"/>
      </w:pPr>
      <w:r>
        <w:rPr>
          <w:rFonts w:ascii="Calibri" w:cs="Calibri" w:eastAsia="Calibri" w:hAnsi="Calibri"/>
          <w:b w:val="false"/>
          <w:bCs w:val="false"/>
          <w:color w:val="262626"/>
          <w:sz w:val="20"/>
          <w:szCs w:val="20"/>
        </w:rPr>
        <w:t xml:space="preserve">5.3 Models &amp; Results</w:t>
      </w:r>
      <w:r>
        <w:rPr>
          <w:rFonts w:ascii="Calibri" w:cs="Calibri" w:eastAsia="Calibri" w:hAnsi="Calibri"/>
        </w:rPr>
        <w:t xml:space="preserve">	</w:t>
      </w:r>
      <w:r>
        <w:rPr>
          <w:rFonts w:ascii="Calibri" w:cs="Calibri" w:eastAsia="Calibri" w:hAnsi="Calibri"/>
          <w:b w:val="false"/>
          <w:bCs w:val="false"/>
          <w:sz w:val="20"/>
          <w:szCs w:val="20"/>
        </w:rPr>
        <w:t xml:space="preserve">11</w:t>
      </w:r>
    </w:p>
    <w:p>
      <w:pPr>
        <w:tabs>
          <w:tab w:val="right" w:pos="9026" w:leader="dot"/>
        </w:tabs>
        <w:spacing w:after="30" w:before="140"/>
        <w:ind w:left="0"/>
      </w:pPr>
      <w:r>
        <w:rPr>
          <w:rFonts w:ascii="Calibri" w:cs="Calibri" w:eastAsia="Calibri" w:hAnsi="Calibri"/>
          <w:b/>
          <w:bCs/>
          <w:color w:val="1F3864"/>
          <w:sz w:val="22"/>
          <w:szCs w:val="22"/>
        </w:rPr>
        <w:t xml:space="preserve">6. Judge 3 — Methodological Justification</w:t>
      </w:r>
      <w:r>
        <w:rPr>
          <w:rFonts w:ascii="Calibri" w:cs="Calibri" w:eastAsia="Calibri" w:hAnsi="Calibri"/>
        </w:rPr>
        <w:t xml:space="preserve">	</w:t>
      </w:r>
      <w:r>
        <w:rPr>
          <w:rFonts w:ascii="Calibri" w:cs="Calibri" w:eastAsia="Calibri" w:hAnsi="Calibri"/>
          <w:b/>
          <w:bCs/>
          <w:sz w:val="22"/>
          <w:szCs w:val="22"/>
        </w:rPr>
        <w:t xml:space="preserve">12</w:t>
      </w:r>
    </w:p>
    <w:p>
      <w:pPr>
        <w:tabs>
          <w:tab w:val="right" w:pos="9026" w:leader="dot"/>
        </w:tabs>
        <w:spacing w:after="30" w:before="30"/>
        <w:ind w:left="400"/>
      </w:pPr>
      <w:r>
        <w:rPr>
          <w:rFonts w:ascii="Calibri" w:cs="Calibri" w:eastAsia="Calibri" w:hAnsi="Calibri"/>
          <w:b w:val="false"/>
          <w:bCs w:val="false"/>
          <w:color w:val="262626"/>
          <w:sz w:val="20"/>
          <w:szCs w:val="20"/>
        </w:rPr>
        <w:t xml:space="preserve">6.1 The Problem with Initial Targets</w:t>
      </w:r>
      <w:r>
        <w:rPr>
          <w:rFonts w:ascii="Calibri" w:cs="Calibri" w:eastAsia="Calibri" w:hAnsi="Calibri"/>
        </w:rPr>
        <w:t xml:space="preserve">	</w:t>
      </w:r>
      <w:r>
        <w:rPr>
          <w:rFonts w:ascii="Calibri" w:cs="Calibri" w:eastAsia="Calibri" w:hAnsi="Calibri"/>
          <w:b w:val="false"/>
          <w:bCs w:val="false"/>
          <w:sz w:val="20"/>
          <w:szCs w:val="20"/>
        </w:rPr>
        <w:t xml:space="preserve">12</w:t>
      </w:r>
    </w:p>
    <w:p>
      <w:pPr>
        <w:tabs>
          <w:tab w:val="right" w:pos="9026" w:leader="dot"/>
        </w:tabs>
        <w:spacing w:after="30" w:before="30"/>
        <w:ind w:left="400"/>
      </w:pPr>
      <w:r>
        <w:rPr>
          <w:rFonts w:ascii="Calibri" w:cs="Calibri" w:eastAsia="Calibri" w:hAnsi="Calibri"/>
          <w:b w:val="false"/>
          <w:bCs w:val="false"/>
          <w:color w:val="262626"/>
          <w:sz w:val="20"/>
          <w:szCs w:val="20"/>
        </w:rPr>
        <w:t xml:space="preserve">6.2 Redesigned Targets</w:t>
      </w:r>
      <w:r>
        <w:rPr>
          <w:rFonts w:ascii="Calibri" w:cs="Calibri" w:eastAsia="Calibri" w:hAnsi="Calibri"/>
        </w:rPr>
        <w:t xml:space="preserve">	</w:t>
      </w:r>
      <w:r>
        <w:rPr>
          <w:rFonts w:ascii="Calibri" w:cs="Calibri" w:eastAsia="Calibri" w:hAnsi="Calibri"/>
          <w:b w:val="false"/>
          <w:bCs w:val="false"/>
          <w:sz w:val="20"/>
          <w:szCs w:val="20"/>
        </w:rPr>
        <w:t xml:space="preserve">12</w:t>
      </w:r>
    </w:p>
    <w:p>
      <w:pPr>
        <w:tabs>
          <w:tab w:val="right" w:pos="9026" w:leader="dot"/>
        </w:tabs>
        <w:spacing w:after="30" w:before="30"/>
        <w:ind w:left="400"/>
      </w:pPr>
      <w:r>
        <w:rPr>
          <w:rFonts w:ascii="Calibri" w:cs="Calibri" w:eastAsia="Calibri" w:hAnsi="Calibri"/>
          <w:b w:val="false"/>
          <w:bCs w:val="false"/>
          <w:color w:val="262626"/>
          <w:sz w:val="20"/>
          <w:szCs w:val="20"/>
        </w:rPr>
        <w:t xml:space="preserve">6.3 Impact of Target Redesign</w:t>
      </w:r>
      <w:r>
        <w:rPr>
          <w:rFonts w:ascii="Calibri" w:cs="Calibri" w:eastAsia="Calibri" w:hAnsi="Calibri"/>
        </w:rPr>
        <w:t xml:space="preserve">	</w:t>
      </w:r>
      <w:r>
        <w:rPr>
          <w:rFonts w:ascii="Calibri" w:cs="Calibri" w:eastAsia="Calibri" w:hAnsi="Calibri"/>
          <w:b w:val="false"/>
          <w:bCs w:val="false"/>
          <w:sz w:val="20"/>
          <w:szCs w:val="20"/>
        </w:rPr>
        <w:t xml:space="preserve">12</w:t>
      </w:r>
    </w:p>
    <w:p>
      <w:pPr>
        <w:tabs>
          <w:tab w:val="right" w:pos="9026" w:leader="dot"/>
        </w:tabs>
        <w:spacing w:after="30" w:before="30"/>
        <w:ind w:left="400"/>
      </w:pPr>
      <w:r>
        <w:rPr>
          <w:rFonts w:ascii="Calibri" w:cs="Calibri" w:eastAsia="Calibri" w:hAnsi="Calibri"/>
          <w:b w:val="false"/>
          <w:bCs w:val="false"/>
          <w:color w:val="262626"/>
          <w:sz w:val="20"/>
          <w:szCs w:val="20"/>
        </w:rPr>
        <w:t xml:space="preserve">6.4 Behavioral Insights</w:t>
      </w:r>
      <w:r>
        <w:rPr>
          <w:rFonts w:ascii="Calibri" w:cs="Calibri" w:eastAsia="Calibri" w:hAnsi="Calibri"/>
        </w:rPr>
        <w:t xml:space="preserve">	</w:t>
      </w:r>
      <w:r>
        <w:rPr>
          <w:rFonts w:ascii="Calibri" w:cs="Calibri" w:eastAsia="Calibri" w:hAnsi="Calibri"/>
          <w:b w:val="false"/>
          <w:bCs w:val="false"/>
          <w:sz w:val="20"/>
          <w:szCs w:val="20"/>
        </w:rPr>
        <w:t xml:space="preserve">12</w:t>
      </w:r>
    </w:p>
    <w:p>
      <w:pPr>
        <w:tabs>
          <w:tab w:val="right" w:pos="9026" w:leader="dot"/>
        </w:tabs>
        <w:spacing w:after="30" w:before="140"/>
        <w:ind w:left="0"/>
      </w:pPr>
      <w:r>
        <w:rPr>
          <w:rFonts w:ascii="Calibri" w:cs="Calibri" w:eastAsia="Calibri" w:hAnsi="Calibri"/>
          <w:b/>
          <w:bCs/>
          <w:color w:val="1F3864"/>
          <w:sz w:val="22"/>
          <w:szCs w:val="22"/>
        </w:rPr>
        <w:t xml:space="preserve">7. Power BI Dashboard</w:t>
      </w:r>
      <w:r>
        <w:rPr>
          <w:rFonts w:ascii="Calibri" w:cs="Calibri" w:eastAsia="Calibri" w:hAnsi="Calibri"/>
        </w:rPr>
        <w:t xml:space="preserve">	</w:t>
      </w:r>
      <w:r>
        <w:rPr>
          <w:rFonts w:ascii="Calibri" w:cs="Calibri" w:eastAsia="Calibri" w:hAnsi="Calibri"/>
          <w:b/>
          <w:bCs/>
          <w:sz w:val="22"/>
          <w:szCs w:val="22"/>
        </w:rPr>
        <w:t xml:space="preserve">13</w:t>
      </w:r>
    </w:p>
    <w:p>
      <w:pPr>
        <w:tabs>
          <w:tab w:val="right" w:pos="9026" w:leader="dot"/>
        </w:tabs>
        <w:spacing w:after="30" w:before="30"/>
        <w:ind w:left="400"/>
      </w:pPr>
      <w:r>
        <w:rPr>
          <w:rFonts w:ascii="Calibri" w:cs="Calibri" w:eastAsia="Calibri" w:hAnsi="Calibri"/>
          <w:b w:val="false"/>
          <w:bCs w:val="false"/>
          <w:color w:val="262626"/>
          <w:sz w:val="20"/>
          <w:szCs w:val="20"/>
        </w:rPr>
        <w:t xml:space="preserve">7.1 Page 1 — Overview &amp; Temporal Trends</w:t>
      </w:r>
      <w:r>
        <w:rPr>
          <w:rFonts w:ascii="Calibri" w:cs="Calibri" w:eastAsia="Calibri" w:hAnsi="Calibri"/>
        </w:rPr>
        <w:t xml:space="preserve">	</w:t>
      </w:r>
      <w:r>
        <w:rPr>
          <w:rFonts w:ascii="Calibri" w:cs="Calibri" w:eastAsia="Calibri" w:hAnsi="Calibri"/>
          <w:b w:val="false"/>
          <w:bCs w:val="false"/>
          <w:sz w:val="20"/>
          <w:szCs w:val="20"/>
        </w:rPr>
        <w:t xml:space="preserve">13</w:t>
      </w:r>
    </w:p>
    <w:p>
      <w:pPr>
        <w:tabs>
          <w:tab w:val="right" w:pos="9026" w:leader="dot"/>
        </w:tabs>
        <w:spacing w:after="30" w:before="30"/>
        <w:ind w:left="400"/>
      </w:pPr>
      <w:r>
        <w:rPr>
          <w:rFonts w:ascii="Calibri" w:cs="Calibri" w:eastAsia="Calibri" w:hAnsi="Calibri"/>
          <w:b w:val="false"/>
          <w:bCs w:val="false"/>
          <w:color w:val="262626"/>
          <w:sz w:val="20"/>
          <w:szCs w:val="20"/>
        </w:rPr>
        <w:t xml:space="preserve">7.2 Page 2 — Geographic, Structural &amp; Severity Analysis</w:t>
      </w:r>
      <w:r>
        <w:rPr>
          <w:rFonts w:ascii="Calibri" w:cs="Calibri" w:eastAsia="Calibri" w:hAnsi="Calibri"/>
        </w:rPr>
        <w:t xml:space="preserve">	</w:t>
      </w:r>
      <w:r>
        <w:rPr>
          <w:rFonts w:ascii="Calibri" w:cs="Calibri" w:eastAsia="Calibri" w:hAnsi="Calibri"/>
          <w:b w:val="false"/>
          <w:bCs w:val="false"/>
          <w:sz w:val="20"/>
          <w:szCs w:val="20"/>
        </w:rPr>
        <w:t xml:space="preserve">13</w:t>
      </w:r>
    </w:p>
    <w:p>
      <w:pPr>
        <w:tabs>
          <w:tab w:val="right" w:pos="9026" w:leader="dot"/>
        </w:tabs>
        <w:spacing w:after="30" w:before="30"/>
        <w:ind w:left="400"/>
      </w:pPr>
      <w:r>
        <w:rPr>
          <w:rFonts w:ascii="Calibri" w:cs="Calibri" w:eastAsia="Calibri" w:hAnsi="Calibri"/>
          <w:b w:val="false"/>
          <w:bCs w:val="false"/>
          <w:color w:val="262626"/>
          <w:sz w:val="20"/>
          <w:szCs w:val="20"/>
        </w:rPr>
        <w:t xml:space="preserve">7.3 Page 3 — Deep Exploration &amp; Special Case Monitoring</w:t>
      </w:r>
      <w:r>
        <w:rPr>
          <w:rFonts w:ascii="Calibri" w:cs="Calibri" w:eastAsia="Calibri" w:hAnsi="Calibri"/>
        </w:rPr>
        <w:t xml:space="preserve">	</w:t>
      </w:r>
      <w:r>
        <w:rPr>
          <w:rFonts w:ascii="Calibri" w:cs="Calibri" w:eastAsia="Calibri" w:hAnsi="Calibri"/>
          <w:b w:val="false"/>
          <w:bCs w:val="false"/>
          <w:sz w:val="20"/>
          <w:szCs w:val="20"/>
        </w:rPr>
        <w:t xml:space="preserve">13</w:t>
      </w:r>
    </w:p>
    <w:p>
      <w:pPr>
        <w:tabs>
          <w:tab w:val="right" w:pos="9026" w:leader="dot"/>
        </w:tabs>
        <w:spacing w:after="30" w:before="30"/>
        <w:ind w:left="400"/>
      </w:pPr>
      <w:r>
        <w:rPr>
          <w:rFonts w:ascii="Calibri" w:cs="Calibri" w:eastAsia="Calibri" w:hAnsi="Calibri"/>
          <w:b w:val="false"/>
          <w:bCs w:val="false"/>
          <w:color w:val="262626"/>
          <w:sz w:val="20"/>
          <w:szCs w:val="20"/>
        </w:rPr>
        <w:t xml:space="preserve">7.4 Dashboard Navigation Summary</w:t>
      </w:r>
      <w:r>
        <w:rPr>
          <w:rFonts w:ascii="Calibri" w:cs="Calibri" w:eastAsia="Calibri" w:hAnsi="Calibri"/>
        </w:rPr>
        <w:t xml:space="preserve">	</w:t>
      </w:r>
      <w:r>
        <w:rPr>
          <w:rFonts w:ascii="Calibri" w:cs="Calibri" w:eastAsia="Calibri" w:hAnsi="Calibri"/>
          <w:b w:val="false"/>
          <w:bCs w:val="false"/>
          <w:sz w:val="20"/>
          <w:szCs w:val="20"/>
        </w:rPr>
        <w:t xml:space="preserve">14</w:t>
      </w:r>
    </w:p>
    <w:p>
      <w:pPr>
        <w:tabs>
          <w:tab w:val="right" w:pos="9026" w:leader="dot"/>
        </w:tabs>
        <w:spacing w:after="30" w:before="140"/>
        <w:ind w:left="0"/>
      </w:pPr>
      <w:r>
        <w:rPr>
          <w:rFonts w:ascii="Calibri" w:cs="Calibri" w:eastAsia="Calibri" w:hAnsi="Calibri"/>
          <w:b/>
          <w:bCs/>
          <w:color w:val="1F3864"/>
          <w:sz w:val="22"/>
          <w:szCs w:val="22"/>
        </w:rPr>
        <w:t xml:space="preserve">8. Conclusion</w:t>
      </w:r>
      <w:r>
        <w:rPr>
          <w:rFonts w:ascii="Calibri" w:cs="Calibri" w:eastAsia="Calibri" w:hAnsi="Calibri"/>
        </w:rPr>
        <w:t xml:space="preserve">	</w:t>
      </w:r>
      <w:r>
        <w:rPr>
          <w:rFonts w:ascii="Calibri" w:cs="Calibri" w:eastAsia="Calibri" w:hAnsi="Calibri"/>
          <w:b/>
          <w:bCs/>
          <w:sz w:val="22"/>
          <w:szCs w:val="22"/>
        </w:rPr>
        <w:t xml:space="preserve">15</w:t>
      </w:r>
    </w:p>
    <w:p>
      <w:pPr>
        <w:tabs>
          <w:tab w:val="right" w:pos="9026" w:leader="dot"/>
        </w:tabs>
        <w:spacing w:after="30" w:before="30"/>
        <w:ind w:left="400"/>
      </w:pPr>
      <w:r>
        <w:rPr>
          <w:rFonts w:ascii="Calibri" w:cs="Calibri" w:eastAsia="Calibri" w:hAnsi="Calibri"/>
          <w:b w:val="false"/>
          <w:bCs w:val="false"/>
          <w:color w:val="262626"/>
          <w:sz w:val="20"/>
          <w:szCs w:val="20"/>
        </w:rPr>
        <w:t xml:space="preserve">8.1 Key Findings</w:t>
      </w:r>
      <w:r>
        <w:rPr>
          <w:rFonts w:ascii="Calibri" w:cs="Calibri" w:eastAsia="Calibri" w:hAnsi="Calibri"/>
        </w:rPr>
        <w:t xml:space="preserve">	</w:t>
      </w:r>
      <w:r>
        <w:rPr>
          <w:rFonts w:ascii="Calibri" w:cs="Calibri" w:eastAsia="Calibri" w:hAnsi="Calibri"/>
          <w:b w:val="false"/>
          <w:bCs w:val="false"/>
          <w:sz w:val="20"/>
          <w:szCs w:val="20"/>
        </w:rPr>
        <w:t xml:space="preserve">15</w:t>
      </w:r>
    </w:p>
    <w:p>
      <w:pPr>
        <w:tabs>
          <w:tab w:val="right" w:pos="9026" w:leader="dot"/>
        </w:tabs>
        <w:spacing w:after="30" w:before="30"/>
        <w:ind w:left="400"/>
      </w:pPr>
      <w:r>
        <w:rPr>
          <w:rFonts w:ascii="Calibri" w:cs="Calibri" w:eastAsia="Calibri" w:hAnsi="Calibri"/>
          <w:b w:val="false"/>
          <w:bCs w:val="false"/>
          <w:color w:val="262626"/>
          <w:sz w:val="20"/>
          <w:szCs w:val="20"/>
        </w:rPr>
        <w:t xml:space="preserve">8.2 Future Work</w:t>
      </w:r>
      <w:r>
        <w:rPr>
          <w:rFonts w:ascii="Calibri" w:cs="Calibri" w:eastAsia="Calibri" w:hAnsi="Calibri"/>
        </w:rPr>
        <w:t xml:space="preserve">	</w:t>
      </w:r>
      <w:r>
        <w:rPr>
          <w:rFonts w:ascii="Calibri" w:cs="Calibri" w:eastAsia="Calibri" w:hAnsi="Calibri"/>
          <w:b w:val="false"/>
          <w:bCs w:val="false"/>
          <w:sz w:val="20"/>
          <w:szCs w:val="20"/>
        </w:rPr>
        <w:t xml:space="preserve">15</w:t>
      </w:r>
    </w:p>
    <w:p>
      <w:pPr>
        <w:pStyle w:val="Heading1"/>
        <w:pageBreakBefore/>
      </w:pPr>
      <w:r>
        <w:rPr>
          <w:rFonts w:ascii="Calibri" w:cs="Calibri" w:eastAsia="Calibri" w:hAnsi="Calibri"/>
        </w:rPr>
        <w:t xml:space="preserve">1. Project Overview</w:t>
      </w:r>
    </w:p>
    <w:p>
      <w:pPr>
        <w:spacing w:after="120" w:line="276"/>
        <w:jc w:val="both"/>
      </w:pPr>
      <w:r>
        <w:rPr>
          <w:rFonts w:ascii="Calibri" w:cs="Calibri" w:eastAsia="Calibri" w:hAnsi="Calibri"/>
        </w:rPr>
        <w:t xml:space="preserve">The Smart Case Assistant is an intelligent judicial support system designed to assist anyone involved in the legal field. It uses machine learning and text similarity to help legal professionals locate relevant precedents and to provide transparent, data-driven sentencing suggestions based on historical cases.</w:t>
      </w:r>
    </w:p>
    <w:p>
      <w:pPr>
        <w:pStyle w:val="Heading2"/>
      </w:pPr>
      <w:r>
        <w:rPr>
          <w:rFonts w:ascii="Calibri" w:cs="Calibri" w:eastAsia="Calibri" w:hAnsi="Calibri"/>
        </w:rPr>
        <w:t xml:space="preserve">1.1 Target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cantSplit/>
          <w:tblHeader/>
        </w:trPr>
        <w:tc>
          <w:tcPr>
            <w:tcW w:type="dxa" w:w="26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User Group</w:t>
            </w:r>
          </w:p>
        </w:tc>
        <w:tc>
          <w:tcPr>
            <w:tcW w:type="dxa" w:w="6426"/>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How the System Helps</w:t>
            </w:r>
          </w:p>
        </w:tc>
      </w:tr>
      <w:tr>
        <w:trPr>
          <w:cantSplit/>
          <w:tblHeader w:val="false"/>
        </w:trPr>
        <w:tc>
          <w:tcPr>
            <w:tcW w:type="dxa" w:w="2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Judges</w:t>
            </w:r>
          </w:p>
        </w:tc>
        <w:tc>
          <w:tcPr>
            <w:tcW w:type="dxa" w:w="64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Review comparable past cases and consistent sentencing ranges</w:t>
            </w:r>
          </w:p>
        </w:tc>
      </w:tr>
      <w:tr>
        <w:trPr>
          <w:cantSplit/>
          <w:tblHeader w:val="false"/>
        </w:trPr>
        <w:tc>
          <w:tcPr>
            <w:tcW w:type="dxa" w:w="2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Lawyers</w:t>
            </w:r>
          </w:p>
        </w:tc>
        <w:tc>
          <w:tcPr>
            <w:tcW w:type="dxa" w:w="64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Find relevant precedents and anticipate likely outcomes</w:t>
            </w:r>
          </w:p>
        </w:tc>
      </w:tr>
      <w:tr>
        <w:trPr>
          <w:cantSplit/>
          <w:tblHeader w:val="false"/>
        </w:trPr>
        <w:tc>
          <w:tcPr>
            <w:tcW w:type="dxa" w:w="2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Law Students</w:t>
            </w:r>
          </w:p>
        </w:tc>
        <w:tc>
          <w:tcPr>
            <w:tcW w:type="dxa" w:w="64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Learn how circumstances influence judicial decisions</w:t>
            </w:r>
          </w:p>
        </w:tc>
      </w:tr>
      <w:tr>
        <w:trPr>
          <w:cantSplit/>
          <w:tblHeader w:val="false"/>
        </w:trPr>
        <w:tc>
          <w:tcPr>
            <w:tcW w:type="dxa" w:w="2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Legal Professionals</w:t>
            </w:r>
          </w:p>
        </w:tc>
        <w:tc>
          <w:tcPr>
            <w:tcW w:type="dxa" w:w="64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Analyze trends and workload across courts and regions</w:t>
            </w:r>
          </w:p>
        </w:tc>
      </w:tr>
    </w:tbl>
    <w:p>
      <w:pPr>
        <w:spacing w:after="160"/>
      </w:pPr>
    </w:p>
    <w:p>
      <w:pPr>
        <w:pStyle w:val="Heading2"/>
      </w:pPr>
      <w:r>
        <w:rPr>
          <w:rFonts w:ascii="Calibri" w:cs="Calibri" w:eastAsia="Calibri" w:hAnsi="Calibri"/>
        </w:rPr>
        <w:t xml:space="preserve">1.2 System Capabilities</w:t>
      </w:r>
    </w:p>
    <w:p>
      <w:pPr>
        <w:pStyle w:val="ListParagraph"/>
        <w:numPr>
          <w:ilvl w:val="0"/>
          <w:numId w:val="4"/>
        </w:numPr>
        <w:spacing w:after="60"/>
      </w:pPr>
      <w:r>
        <w:rPr>
          <w:rFonts w:ascii="Calibri" w:cs="Calibri" w:eastAsia="Calibri" w:hAnsi="Calibri"/>
        </w:rPr>
        <w:t xml:space="preserve">Accepts a CSV dataset of historical judicial cases.</w:t>
      </w:r>
    </w:p>
    <w:p>
      <w:pPr>
        <w:pStyle w:val="ListParagraph"/>
        <w:numPr>
          <w:ilvl w:val="0"/>
          <w:numId w:val="4"/>
        </w:numPr>
        <w:spacing w:after="60"/>
      </w:pPr>
      <w:r>
        <w:rPr>
          <w:rFonts w:ascii="Calibri" w:cs="Calibri" w:eastAsia="Calibri" w:hAnsi="Calibri"/>
        </w:rPr>
        <w:t xml:space="preserve">Builds text embeddings and circumstance token pools for each legal category.</w:t>
      </w:r>
    </w:p>
    <w:p>
      <w:pPr>
        <w:pStyle w:val="ListParagraph"/>
        <w:numPr>
          <w:ilvl w:val="0"/>
          <w:numId w:val="4"/>
        </w:numPr>
        <w:spacing w:after="60"/>
      </w:pPr>
      <w:r>
        <w:rPr>
          <w:rFonts w:ascii="Calibri" w:cs="Calibri" w:eastAsia="Calibri" w:hAnsi="Calibri"/>
        </w:rPr>
        <w:t xml:space="preserve">Guides users through a step-by-step wizard of yes/no questions.</w:t>
      </w:r>
    </w:p>
    <w:p>
      <w:pPr>
        <w:pStyle w:val="ListParagraph"/>
        <w:numPr>
          <w:ilvl w:val="0"/>
          <w:numId w:val="4"/>
        </w:numPr>
        <w:spacing w:after="60"/>
      </w:pPr>
      <w:r>
        <w:rPr>
          <w:rFonts w:ascii="Calibri" w:cs="Calibri" w:eastAsia="Calibri" w:hAnsi="Calibri"/>
        </w:rPr>
        <w:t xml:space="preserve">Narrows down matching cases based on aggravating and mitigating factors.</w:t>
      </w:r>
    </w:p>
    <w:p>
      <w:pPr>
        <w:pStyle w:val="ListParagraph"/>
        <w:numPr>
          <w:ilvl w:val="0"/>
          <w:numId w:val="4"/>
        </w:numPr>
        <w:spacing w:after="60"/>
      </w:pPr>
      <w:r>
        <w:rPr>
          <w:rFonts w:ascii="Calibri" w:cs="Calibri" w:eastAsia="Calibri" w:hAnsi="Calibri"/>
        </w:rPr>
        <w:t xml:space="preserve">Suggests a model sentence, including prison duration, fine, and compensation.</w:t>
      </w:r>
    </w:p>
    <w:p>
      <w:pPr>
        <w:pStyle w:val="ListParagraph"/>
        <w:numPr>
          <w:ilvl w:val="0"/>
          <w:numId w:val="4"/>
        </w:numPr>
        <w:spacing w:after="60"/>
      </w:pPr>
      <w:r>
        <w:rPr>
          <w:rFonts w:ascii="Calibri" w:cs="Calibri" w:eastAsia="Calibri" w:hAnsi="Calibri"/>
        </w:rPr>
        <w:t xml:space="preserve">Logs each session for auditing purposes.</w:t>
      </w:r>
    </w:p>
    <w:p>
      <w:pPr>
        <w:spacing w:after="80"/>
      </w:pPr>
    </w:p>
    <w:p>
      <w:pPr>
        <w:pStyle w:val="Heading2"/>
      </w:pPr>
      <w:r>
        <w:rPr>
          <w:rFonts w:ascii="Calibri" w:cs="Calibri" w:eastAsia="Calibri" w:hAnsi="Calibri"/>
        </w:rPr>
        <w:t xml:space="preserve">1.3 Key Benefits</w:t>
      </w:r>
    </w:p>
    <w:p>
      <w:pPr>
        <w:pStyle w:val="ListParagraph"/>
        <w:numPr>
          <w:ilvl w:val="0"/>
          <w:numId w:val="4"/>
        </w:numPr>
        <w:spacing w:after="60"/>
      </w:pPr>
      <w:r>
        <w:rPr>
          <w:rFonts w:ascii="Calibri" w:cs="Calibri" w:eastAsia="Calibri" w:hAnsi="Calibri"/>
          <w:b/>
          <w:bCs/>
        </w:rPr>
        <w:t xml:space="preserve">No free-text input required</w:t>
      </w:r>
      <w:r>
        <w:rPr>
          <w:rFonts w:ascii="Calibri" w:cs="Calibri" w:eastAsia="Calibri" w:hAnsi="Calibri"/>
        </w:rPr>
        <w:t xml:space="preserve">, which reduces spelling and language errors.</w:t>
      </w:r>
    </w:p>
    <w:p>
      <w:pPr>
        <w:pStyle w:val="ListParagraph"/>
        <w:numPr>
          <w:ilvl w:val="0"/>
          <w:numId w:val="4"/>
        </w:numPr>
        <w:spacing w:after="60"/>
      </w:pPr>
      <w:r>
        <w:rPr>
          <w:rFonts w:ascii="Calibri" w:cs="Calibri" w:eastAsia="Calibri" w:hAnsi="Calibri"/>
          <w:b/>
          <w:bCs/>
        </w:rPr>
        <w:t xml:space="preserve">Dialect-independent</w:t>
      </w:r>
      <w:r>
        <w:rPr>
          <w:rFonts w:ascii="Calibri" w:cs="Calibri" w:eastAsia="Calibri" w:hAnsi="Calibri"/>
        </w:rPr>
        <w:t xml:space="preserve">: works for anyone using Modern Standard Arabic.</w:t>
      </w:r>
    </w:p>
    <w:p>
      <w:pPr>
        <w:pStyle w:val="ListParagraph"/>
        <w:numPr>
          <w:ilvl w:val="0"/>
          <w:numId w:val="4"/>
        </w:numPr>
        <w:spacing w:after="60"/>
      </w:pPr>
      <w:r>
        <w:rPr>
          <w:rFonts w:ascii="Calibri" w:cs="Calibri" w:eastAsia="Calibri" w:hAnsi="Calibri"/>
          <w:b/>
          <w:bCs/>
        </w:rPr>
        <w:t xml:space="preserve">Fewer retrieval errors</w:t>
      </w:r>
      <w:r>
        <w:rPr>
          <w:rFonts w:ascii="Calibri" w:cs="Calibri" w:eastAsia="Calibri" w:hAnsi="Calibri"/>
        </w:rPr>
        <w:t xml:space="preserve">: minimizes human error in finding relevant cases.</w:t>
      </w:r>
    </w:p>
    <w:p>
      <w:pPr>
        <w:pStyle w:val="ListParagraph"/>
        <w:numPr>
          <w:ilvl w:val="0"/>
          <w:numId w:val="4"/>
        </w:numPr>
        <w:spacing w:after="60"/>
      </w:pPr>
      <w:r>
        <w:rPr>
          <w:rFonts w:ascii="Calibri" w:cs="Calibri" w:eastAsia="Calibri" w:hAnsi="Calibri"/>
          <w:b/>
          <w:bCs/>
        </w:rPr>
        <w:t xml:space="preserve">Transparency</w:t>
      </w:r>
      <w:r>
        <w:rPr>
          <w:rFonts w:ascii="Calibri" w:cs="Calibri" w:eastAsia="Calibri" w:hAnsi="Calibri"/>
        </w:rPr>
        <w:t xml:space="preserve">: every suggestion is traceable and auditable.</w:t>
      </w:r>
    </w:p>
    <w:p>
      <w:pPr>
        <w:spacing w:after="80"/>
      </w:pPr>
    </w:p>
    <w:p>
      <w:pPr>
        <w:pStyle w:val="Heading2"/>
      </w:pPr>
      <w:r>
        <w:rPr>
          <w:rFonts w:ascii="Calibri" w:cs="Calibri" w:eastAsia="Calibri" w:hAnsi="Calibri"/>
        </w:rPr>
        <w:t xml:space="preserve">1.4 Tools &amp;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cantSplit/>
          <w:tblHeader/>
        </w:trPr>
        <w:tc>
          <w:tcPr>
            <w:tcW w:type="dxa" w:w="26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Tool</w:t>
            </w:r>
          </w:p>
        </w:tc>
        <w:tc>
          <w:tcPr>
            <w:tcW w:type="dxa" w:w="6426"/>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Purpose</w:t>
            </w:r>
          </w:p>
        </w:tc>
      </w:tr>
      <w:tr>
        <w:trPr>
          <w:cantSplit/>
          <w:tblHeader w:val="false"/>
        </w:trPr>
        <w:tc>
          <w:tcPr>
            <w:tcW w:type="dxa" w:w="2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Python (Google Colab)</w:t>
            </w:r>
          </w:p>
        </w:tc>
        <w:tc>
          <w:tcPr>
            <w:tcW w:type="dxa" w:w="64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Primary environment for data processing and modeling</w:t>
            </w:r>
          </w:p>
        </w:tc>
      </w:tr>
      <w:tr>
        <w:trPr>
          <w:cantSplit/>
          <w:tblHeader w:val="false"/>
        </w:trPr>
        <w:tc>
          <w:tcPr>
            <w:tcW w:type="dxa" w:w="2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pandas</w:t>
            </w:r>
          </w:p>
        </w:tc>
        <w:tc>
          <w:tcPr>
            <w:tcW w:type="dxa" w:w="64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Loading, cleaning, and transforming the dataset</w:t>
            </w:r>
          </w:p>
        </w:tc>
      </w:tr>
      <w:tr>
        <w:trPr>
          <w:cantSplit/>
          <w:tblHeader w:val="false"/>
        </w:trPr>
        <w:tc>
          <w:tcPr>
            <w:tcW w:type="dxa" w:w="2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scikit-learn</w:t>
            </w:r>
          </w:p>
        </w:tc>
        <w:tc>
          <w:tcPr>
            <w:tcW w:type="dxa" w:w="64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TF-IDF vectorization, cosine similarity, and predictive models</w:t>
            </w:r>
          </w:p>
        </w:tc>
      </w:tr>
      <w:tr>
        <w:trPr>
          <w:cantSplit/>
          <w:tblHeader w:val="false"/>
        </w:trPr>
        <w:tc>
          <w:tcPr>
            <w:tcW w:type="dxa" w:w="2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Gradio</w:t>
            </w:r>
          </w:p>
        </w:tc>
        <w:tc>
          <w:tcPr>
            <w:tcW w:type="dxa" w:w="64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Interactive web interface for the Smart Case Wizard</w:t>
            </w:r>
          </w:p>
        </w:tc>
      </w:tr>
      <w:tr>
        <w:trPr>
          <w:cantSplit/>
          <w:tblHeader w:val="false"/>
        </w:trPr>
        <w:tc>
          <w:tcPr>
            <w:tcW w:type="dxa" w:w="2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Power BI</w:t>
            </w:r>
          </w:p>
        </w:tc>
        <w:tc>
          <w:tcPr>
            <w:tcW w:type="dxa" w:w="64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Interactive dashboard for visual exploration</w:t>
            </w:r>
          </w:p>
        </w:tc>
      </w:tr>
    </w:tbl>
    <w:p>
      <w:pPr>
        <w:pStyle w:val="Heading1"/>
        <w:pageBreakBefore/>
      </w:pPr>
      <w:r>
        <w:rPr>
          <w:rFonts w:ascii="Calibri" w:cs="Calibri" w:eastAsia="Calibri" w:hAnsi="Calibri"/>
        </w:rPr>
        <w:t xml:space="preserve">2. Dataset</w:t>
      </w:r>
    </w:p>
    <w:p>
      <w:pPr>
        <w:pStyle w:val="Heading2"/>
      </w:pPr>
      <w:r>
        <w:rPr>
          <w:rFonts w:ascii="Calibri" w:cs="Calibri" w:eastAsia="Calibri" w:hAnsi="Calibri"/>
        </w:rPr>
        <w:t xml:space="preserve">2.1 Data Sources</w:t>
      </w:r>
    </w:p>
    <w:p>
      <w:pPr>
        <w:spacing w:after="120" w:line="276"/>
        <w:jc w:val="both"/>
      </w:pPr>
      <w:r>
        <w:rPr>
          <w:rFonts w:ascii="Calibri" w:cs="Calibri" w:eastAsia="Calibri" w:hAnsi="Calibri"/>
        </w:rPr>
        <w:t xml:space="preserve">Judicial data is highly sensitive and largely inaccessible to the public, so the dataset was built from scratch by combining several sources:</w:t>
      </w:r>
    </w:p>
    <w:p>
      <w:pPr>
        <w:pStyle w:val="ListParagraph"/>
        <w:numPr>
          <w:ilvl w:val="0"/>
          <w:numId w:val="4"/>
        </w:numPr>
        <w:spacing w:after="60"/>
      </w:pPr>
      <w:r>
        <w:rPr>
          <w:rFonts w:ascii="Calibri" w:cs="Calibri" w:eastAsia="Calibri" w:hAnsi="Calibri"/>
          <w:b/>
          <w:bCs/>
        </w:rPr>
        <w:t xml:space="preserve">Qistas</w:t>
      </w:r>
      <w:r>
        <w:rPr>
          <w:rFonts w:ascii="Calibri" w:cs="Calibri" w:eastAsia="Calibri" w:hAnsi="Calibri"/>
        </w:rPr>
        <w:t xml:space="preserve"> (qistas.com), a Jordanian legal information platform.</w:t>
      </w:r>
    </w:p>
    <w:p>
      <w:pPr>
        <w:pStyle w:val="ListParagraph"/>
        <w:numPr>
          <w:ilvl w:val="0"/>
          <w:numId w:val="4"/>
        </w:numPr>
        <w:spacing w:after="60"/>
      </w:pPr>
      <w:r>
        <w:rPr>
          <w:rFonts w:ascii="Calibri" w:cs="Calibri" w:eastAsia="Calibri" w:hAnsi="Calibri"/>
          <w:b/>
          <w:bCs/>
        </w:rPr>
        <w:t xml:space="preserve">Adaleh</w:t>
      </w:r>
      <w:r>
        <w:rPr>
          <w:rFonts w:ascii="Calibri" w:cs="Calibri" w:eastAsia="Calibri" w:hAnsi="Calibri"/>
        </w:rPr>
        <w:t xml:space="preserve"> (adaleh.info), a legal information resource.</w:t>
      </w:r>
    </w:p>
    <w:p>
      <w:pPr>
        <w:pStyle w:val="ListParagraph"/>
        <w:numPr>
          <w:ilvl w:val="0"/>
          <w:numId w:val="4"/>
        </w:numPr>
        <w:spacing w:after="60"/>
      </w:pPr>
      <w:r>
        <w:rPr>
          <w:rFonts w:ascii="Calibri" w:cs="Calibri" w:eastAsia="Calibri" w:hAnsi="Calibri"/>
          <w:b/>
          <w:bCs/>
        </w:rPr>
        <w:t xml:space="preserve">Public court cases</w:t>
      </w:r>
      <w:r>
        <w:rPr>
          <w:rFonts w:ascii="Calibri" w:cs="Calibri" w:eastAsia="Calibri" w:hAnsi="Calibri"/>
        </w:rPr>
        <w:t xml:space="preserve"> found through social media and web searches.</w:t>
      </w:r>
    </w:p>
    <w:p>
      <w:pPr>
        <w:pStyle w:val="ListParagraph"/>
        <w:numPr>
          <w:ilvl w:val="0"/>
          <w:numId w:val="4"/>
        </w:numPr>
        <w:spacing w:after="60"/>
      </w:pPr>
      <w:r>
        <w:rPr>
          <w:rFonts w:ascii="Calibri" w:cs="Calibri" w:eastAsia="Calibri" w:hAnsi="Calibri"/>
          <w:b/>
          <w:bCs/>
        </w:rPr>
        <w:t xml:space="preserve">Statistical imputation</w:t>
      </w:r>
      <w:r>
        <w:rPr>
          <w:rFonts w:ascii="Calibri" w:cs="Calibri" w:eastAsia="Calibri" w:hAnsi="Calibri"/>
        </w:rPr>
        <w:t xml:space="preserve"> (mean, median, and mode) for undisclosed details such as prison sentences.</w:t>
      </w:r>
    </w:p>
    <w:p>
      <w:pPr>
        <w:spacing w:after="80"/>
      </w:pPr>
    </w:p>
    <w:p>
      <w:pPr>
        <w:pStyle w:val="Heading2"/>
      </w:pPr>
      <w:r>
        <w:rPr>
          <w:rFonts w:ascii="Calibri" w:cs="Calibri" w:eastAsia="Calibri" w:hAnsi="Calibri"/>
        </w:rPr>
        <w:t xml:space="preserve">2.2 Dataset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cantSplit/>
          <w:tblHeader/>
        </w:trPr>
        <w:tc>
          <w:tcPr>
            <w:tcW w:type="dxa" w:w="30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Property</w:t>
            </w:r>
          </w:p>
        </w:tc>
        <w:tc>
          <w:tcPr>
            <w:tcW w:type="dxa" w:w="6026"/>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Value</w:t>
            </w:r>
          </w:p>
        </w:tc>
      </w:tr>
      <w:tr>
        <w:trPr>
          <w:cantSplit/>
          <w:tblHeader w:val="false"/>
        </w:trPr>
        <w:tc>
          <w:tcPr>
            <w:tcW w:type="dxa" w:w="30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Total records</w:t>
            </w:r>
          </w:p>
        </w:tc>
        <w:tc>
          <w:tcPr>
            <w:tcW w:type="dxa" w:w="60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10,000 cases</w:t>
            </w:r>
          </w:p>
        </w:tc>
      </w:tr>
      <w:tr>
        <w:trPr>
          <w:cantSplit/>
          <w:tblHeader w:val="false"/>
        </w:trPr>
        <w:tc>
          <w:tcPr>
            <w:tcW w:type="dxa" w:w="3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Total columns</w:t>
            </w:r>
          </w:p>
        </w:tc>
        <w:tc>
          <w:tcPr>
            <w:tcW w:type="dxa" w:w="60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57 attributes per case</w:t>
            </w:r>
          </w:p>
        </w:tc>
      </w:tr>
      <w:tr>
        <w:trPr>
          <w:cantSplit/>
          <w:tblHeader w:val="false"/>
        </w:trPr>
        <w:tc>
          <w:tcPr>
            <w:tcW w:type="dxa" w:w="30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Main categories</w:t>
            </w:r>
          </w:p>
        </w:tc>
        <w:tc>
          <w:tcPr>
            <w:tcW w:type="dxa" w:w="60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8 legal categories</w:t>
            </w:r>
          </w:p>
        </w:tc>
      </w:tr>
      <w:tr>
        <w:trPr>
          <w:cantSplit/>
          <w:tblHeader w:val="false"/>
        </w:trPr>
        <w:tc>
          <w:tcPr>
            <w:tcW w:type="dxa" w:w="3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Subcategories</w:t>
            </w:r>
          </w:p>
        </w:tc>
        <w:tc>
          <w:tcPr>
            <w:tcW w:type="dxa" w:w="60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25 subcategories</w:t>
            </w:r>
          </w:p>
        </w:tc>
      </w:tr>
      <w:tr>
        <w:trPr>
          <w:cantSplit/>
          <w:tblHeader w:val="false"/>
        </w:trPr>
        <w:tc>
          <w:tcPr>
            <w:tcW w:type="dxa" w:w="30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Time period</w:t>
            </w:r>
          </w:p>
        </w:tc>
        <w:tc>
          <w:tcPr>
            <w:tcW w:type="dxa" w:w="60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2010–2023 (14 years)</w:t>
            </w:r>
          </w:p>
        </w:tc>
      </w:tr>
      <w:tr>
        <w:trPr>
          <w:cantSplit/>
          <w:tblHeader w:val="false"/>
        </w:trPr>
        <w:tc>
          <w:tcPr>
            <w:tcW w:type="dxa" w:w="3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Language</w:t>
            </w:r>
          </w:p>
        </w:tc>
        <w:tc>
          <w:tcPr>
            <w:tcW w:type="dxa" w:w="60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Modern Standard Arabic</w:t>
            </w:r>
          </w:p>
        </w:tc>
      </w:tr>
      <w:tr>
        <w:trPr>
          <w:cantSplit/>
          <w:tblHeader w:val="false"/>
        </w:trPr>
        <w:tc>
          <w:tcPr>
            <w:tcW w:type="dxa" w:w="30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Missing values</w:t>
            </w:r>
          </w:p>
        </w:tc>
        <w:tc>
          <w:tcPr>
            <w:tcW w:type="dxa" w:w="60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Handled through statistical imputation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5B6" w:sz="24"/>
              <w:bottom w:val="none" w:color="FFFFFF" w:sz="0"/>
              <w:right w:val="none" w:color="FFFFFF" w:sz="0"/>
            </w:tcBorders>
            <w:shd w:fill="EAF1F8" w:color="auto" w:val="clear"/>
            <w:tcMar>
              <w:top w:type="dxa" w:w="140"/>
              <w:left w:type="dxa" w:w="220"/>
              <w:bottom w:type="dxa" w:w="140"/>
              <w:right w:type="dxa" w:w="200"/>
            </w:tcMar>
          </w:tcPr>
          <w:p>
            <w:pPr>
              <w:spacing w:after="80"/>
            </w:pPr>
            <w:r>
              <w:rPr>
                <w:rFonts w:ascii="Calibri" w:cs="Calibri" w:eastAsia="Calibri" w:hAnsi="Calibri"/>
                <w:b/>
                <w:bCs/>
                <w:color w:val="1F3864"/>
                <w:sz w:val="21"/>
                <w:szCs w:val="21"/>
              </w:rPr>
              <w:t xml:space="preserve">Note on Column Names</w:t>
            </w:r>
          </w:p>
          <w:p>
            <w:pPr>
              <w:spacing w:after="80"/>
              <w:jc w:val="both"/>
            </w:pPr>
            <w:r>
              <w:rPr>
                <w:rFonts w:ascii="Calibri" w:cs="Calibri" w:eastAsia="Calibri" w:hAnsi="Calibri"/>
              </w:rPr>
              <w:t xml:space="preserve">The original dataset uses Arabic column names. English equivalents are used throughout this document for clarity.</w:t>
            </w:r>
          </w:p>
        </w:tc>
      </w:tr>
    </w:tbl>
    <w:p>
      <w:pPr>
        <w:spacing w:after="160"/>
      </w:pPr>
    </w:p>
    <w:p>
      <w:pPr>
        <w:pStyle w:val="Heading2"/>
      </w:pPr>
      <w:r>
        <w:rPr>
          <w:rFonts w:ascii="Calibri" w:cs="Calibri" w:eastAsia="Calibri" w:hAnsi="Calibri"/>
        </w:rPr>
        <w:t xml:space="preserve">2.3 Descriptive Statistics</w:t>
      </w:r>
    </w:p>
    <w:p>
      <w:pPr>
        <w:spacing w:after="120" w:line="276"/>
        <w:jc w:val="both"/>
      </w:pPr>
      <w:r>
        <w:rPr>
          <w:rFonts w:ascii="Calibri" w:cs="Calibri" w:eastAsia="Calibri" w:hAnsi="Calibri"/>
        </w:rPr>
        <w:t xml:space="preserve">The table below shows the key descriptive statistics (generated with df.describe()) for the main numerical columns of the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6"/>
        <w:gridCol w:w="900"/>
        <w:gridCol w:w="830"/>
        <w:gridCol w:w="830"/>
        <w:gridCol w:w="760"/>
        <w:gridCol w:w="760"/>
        <w:gridCol w:w="760"/>
        <w:gridCol w:w="860"/>
        <w:gridCol w:w="1380"/>
      </w:tblGrid>
      <w:tr>
        <w:trPr>
          <w:cantSplit/>
          <w:tblHeader/>
        </w:trPr>
        <w:tc>
          <w:tcPr>
            <w:tcW w:type="dxa" w:w="1946"/>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Column</w:t>
            </w:r>
          </w:p>
        </w:tc>
        <w:tc>
          <w:tcPr>
            <w:tcW w:type="dxa" w:w="9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Count</w:t>
            </w:r>
          </w:p>
        </w:tc>
        <w:tc>
          <w:tcPr>
            <w:tcW w:type="dxa" w:w="83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Mean</w:t>
            </w:r>
          </w:p>
        </w:tc>
        <w:tc>
          <w:tcPr>
            <w:tcW w:type="dxa" w:w="83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Std</w:t>
            </w:r>
          </w:p>
        </w:tc>
        <w:tc>
          <w:tcPr>
            <w:tcW w:type="dxa" w:w="76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Min</w:t>
            </w:r>
          </w:p>
        </w:tc>
        <w:tc>
          <w:tcPr>
            <w:tcW w:type="dxa" w:w="76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25%</w:t>
            </w:r>
          </w:p>
        </w:tc>
        <w:tc>
          <w:tcPr>
            <w:tcW w:type="dxa" w:w="76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50%</w:t>
            </w:r>
          </w:p>
        </w:tc>
        <w:tc>
          <w:tcPr>
            <w:tcW w:type="dxa" w:w="86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75%</w:t>
            </w:r>
          </w:p>
        </w:tc>
        <w:tc>
          <w:tcPr>
            <w:tcW w:type="dxa" w:w="138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Max</w:t>
            </w:r>
          </w:p>
        </w:tc>
      </w:tr>
      <w:tr>
        <w:trPr>
          <w:cantSplit/>
          <w:tblHeader w:val="false"/>
        </w:trPr>
        <w:tc>
          <w:tcPr>
            <w:tcW w:type="dxa" w:w="194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Sessions</w:t>
            </w:r>
          </w:p>
        </w:tc>
        <w:tc>
          <w:tcPr>
            <w:tcW w:type="dxa" w:w="9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10,000</w:t>
            </w:r>
          </w:p>
        </w:tc>
        <w:tc>
          <w:tcPr>
            <w:tcW w:type="dxa" w:w="83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4.2</w:t>
            </w:r>
          </w:p>
        </w:tc>
        <w:tc>
          <w:tcPr>
            <w:tcW w:type="dxa" w:w="83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3.1</w:t>
            </w:r>
          </w:p>
        </w:tc>
        <w:tc>
          <w:tcPr>
            <w:tcW w:type="dxa" w:w="76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w:t>
            </w:r>
          </w:p>
        </w:tc>
        <w:tc>
          <w:tcPr>
            <w:tcW w:type="dxa" w:w="76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w:t>
            </w:r>
          </w:p>
        </w:tc>
        <w:tc>
          <w:tcPr>
            <w:tcW w:type="dxa" w:w="76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3</w:t>
            </w:r>
          </w:p>
        </w:tc>
        <w:tc>
          <w:tcPr>
            <w:tcW w:type="dxa" w:w="86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6</w:t>
            </w:r>
          </w:p>
        </w:tc>
        <w:tc>
          <w:tcPr>
            <w:tcW w:type="dxa" w:w="138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28</w:t>
            </w:r>
          </w:p>
        </w:tc>
      </w:tr>
      <w:tr>
        <w:trPr>
          <w:cantSplit/>
          <w:tblHeader w:val="false"/>
        </w:trPr>
        <w:tc>
          <w:tcPr>
            <w:tcW w:type="dxa" w:w="194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Witnesses</w:t>
            </w:r>
          </w:p>
        </w:tc>
        <w:tc>
          <w:tcPr>
            <w:tcW w:type="dxa" w:w="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10,000</w:t>
            </w:r>
          </w:p>
        </w:tc>
        <w:tc>
          <w:tcPr>
            <w:tcW w:type="dxa" w:w="83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2.8</w:t>
            </w:r>
          </w:p>
        </w:tc>
        <w:tc>
          <w:tcPr>
            <w:tcW w:type="dxa" w:w="83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2.5</w:t>
            </w:r>
          </w:p>
        </w:tc>
        <w:tc>
          <w:tcPr>
            <w:tcW w:type="dxa" w:w="76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w:t>
            </w:r>
          </w:p>
        </w:tc>
        <w:tc>
          <w:tcPr>
            <w:tcW w:type="dxa" w:w="76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w:t>
            </w:r>
          </w:p>
        </w:tc>
        <w:tc>
          <w:tcPr>
            <w:tcW w:type="dxa" w:w="76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w:t>
            </w:r>
          </w:p>
        </w:tc>
        <w:tc>
          <w:tcPr>
            <w:tcW w:type="dxa" w:w="86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4</w:t>
            </w:r>
          </w:p>
        </w:tc>
        <w:tc>
          <w:tcPr>
            <w:tcW w:type="dxa" w:w="138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15</w:t>
            </w:r>
          </w:p>
        </w:tc>
      </w:tr>
      <w:tr>
        <w:trPr>
          <w:cantSplit/>
          <w:tblHeader w:val="false"/>
        </w:trPr>
        <w:tc>
          <w:tcPr>
            <w:tcW w:type="dxa" w:w="194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Experts</w:t>
            </w:r>
          </w:p>
        </w:tc>
        <w:tc>
          <w:tcPr>
            <w:tcW w:type="dxa" w:w="9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10,000</w:t>
            </w:r>
          </w:p>
        </w:tc>
        <w:tc>
          <w:tcPr>
            <w:tcW w:type="dxa" w:w="83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0.6</w:t>
            </w:r>
          </w:p>
        </w:tc>
        <w:tc>
          <w:tcPr>
            <w:tcW w:type="dxa" w:w="83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1.2</w:t>
            </w:r>
          </w:p>
        </w:tc>
        <w:tc>
          <w:tcPr>
            <w:tcW w:type="dxa" w:w="76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w:t>
            </w:r>
          </w:p>
        </w:tc>
        <w:tc>
          <w:tcPr>
            <w:tcW w:type="dxa" w:w="76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w:t>
            </w:r>
          </w:p>
        </w:tc>
        <w:tc>
          <w:tcPr>
            <w:tcW w:type="dxa" w:w="76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w:t>
            </w:r>
          </w:p>
        </w:tc>
        <w:tc>
          <w:tcPr>
            <w:tcW w:type="dxa" w:w="86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w:t>
            </w:r>
          </w:p>
        </w:tc>
        <w:tc>
          <w:tcPr>
            <w:tcW w:type="dxa" w:w="138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8</w:t>
            </w:r>
          </w:p>
        </w:tc>
      </w:tr>
      <w:tr>
        <w:trPr>
          <w:cantSplit/>
          <w:tblHeader w:val="false"/>
        </w:trPr>
        <w:tc>
          <w:tcPr>
            <w:tcW w:type="dxa" w:w="194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Duration (days)</w:t>
            </w:r>
          </w:p>
        </w:tc>
        <w:tc>
          <w:tcPr>
            <w:tcW w:type="dxa" w:w="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10,000</w:t>
            </w:r>
          </w:p>
        </w:tc>
        <w:tc>
          <w:tcPr>
            <w:tcW w:type="dxa" w:w="83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487.3</w:t>
            </w:r>
          </w:p>
        </w:tc>
        <w:tc>
          <w:tcPr>
            <w:tcW w:type="dxa" w:w="83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398.2</w:t>
            </w:r>
          </w:p>
        </w:tc>
        <w:tc>
          <w:tcPr>
            <w:tcW w:type="dxa" w:w="76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15</w:t>
            </w:r>
          </w:p>
        </w:tc>
        <w:tc>
          <w:tcPr>
            <w:tcW w:type="dxa" w:w="76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156</w:t>
            </w:r>
          </w:p>
        </w:tc>
        <w:tc>
          <w:tcPr>
            <w:tcW w:type="dxa" w:w="76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365</w:t>
            </w:r>
          </w:p>
        </w:tc>
        <w:tc>
          <w:tcPr>
            <w:tcW w:type="dxa" w:w="86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698</w:t>
            </w:r>
          </w:p>
        </w:tc>
        <w:tc>
          <w:tcPr>
            <w:tcW w:type="dxa" w:w="138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2,845</w:t>
            </w:r>
          </w:p>
        </w:tc>
      </w:tr>
      <w:tr>
        <w:trPr>
          <w:cantSplit/>
          <w:tblHeader w:val="false"/>
        </w:trPr>
        <w:tc>
          <w:tcPr>
            <w:tcW w:type="dxa" w:w="194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Prison (months)</w:t>
            </w:r>
          </w:p>
        </w:tc>
        <w:tc>
          <w:tcPr>
            <w:tcW w:type="dxa" w:w="9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9,245</w:t>
            </w:r>
          </w:p>
        </w:tc>
        <w:tc>
          <w:tcPr>
            <w:tcW w:type="dxa" w:w="83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28.5</w:t>
            </w:r>
          </w:p>
        </w:tc>
        <w:tc>
          <w:tcPr>
            <w:tcW w:type="dxa" w:w="83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42.1</w:t>
            </w:r>
          </w:p>
        </w:tc>
        <w:tc>
          <w:tcPr>
            <w:tcW w:type="dxa" w:w="76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w:t>
            </w:r>
          </w:p>
        </w:tc>
        <w:tc>
          <w:tcPr>
            <w:tcW w:type="dxa" w:w="76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6</w:t>
            </w:r>
          </w:p>
        </w:tc>
        <w:tc>
          <w:tcPr>
            <w:tcW w:type="dxa" w:w="76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12</w:t>
            </w:r>
          </w:p>
        </w:tc>
        <w:tc>
          <w:tcPr>
            <w:tcW w:type="dxa" w:w="86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36</w:t>
            </w:r>
          </w:p>
        </w:tc>
        <w:tc>
          <w:tcPr>
            <w:tcW w:type="dxa" w:w="138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360</w:t>
            </w:r>
          </w:p>
        </w:tc>
      </w:tr>
      <w:tr>
        <w:trPr>
          <w:cantSplit/>
          <w:tblHeader w:val="false"/>
        </w:trPr>
        <w:tc>
          <w:tcPr>
            <w:tcW w:type="dxa" w:w="194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Fine (JOD)</w:t>
            </w:r>
          </w:p>
        </w:tc>
        <w:tc>
          <w:tcPr>
            <w:tcW w:type="dxa" w:w="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8,932</w:t>
            </w:r>
          </w:p>
        </w:tc>
        <w:tc>
          <w:tcPr>
            <w:tcW w:type="dxa" w:w="83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1,850</w:t>
            </w:r>
          </w:p>
        </w:tc>
        <w:tc>
          <w:tcPr>
            <w:tcW w:type="dxa" w:w="83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4,250</w:t>
            </w:r>
          </w:p>
        </w:tc>
        <w:tc>
          <w:tcPr>
            <w:tcW w:type="dxa" w:w="76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w:t>
            </w:r>
          </w:p>
        </w:tc>
        <w:tc>
          <w:tcPr>
            <w:tcW w:type="dxa" w:w="76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200</w:t>
            </w:r>
          </w:p>
        </w:tc>
        <w:tc>
          <w:tcPr>
            <w:tcW w:type="dxa" w:w="76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800</w:t>
            </w:r>
          </w:p>
        </w:tc>
        <w:tc>
          <w:tcPr>
            <w:tcW w:type="dxa" w:w="86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2,500</w:t>
            </w:r>
          </w:p>
        </w:tc>
        <w:tc>
          <w:tcPr>
            <w:tcW w:type="dxa" w:w="138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50,000</w:t>
            </w:r>
          </w:p>
        </w:tc>
      </w:tr>
      <w:tr>
        <w:trPr>
          <w:cantSplit/>
          <w:tblHeader w:val="false"/>
        </w:trPr>
        <w:tc>
          <w:tcPr>
            <w:tcW w:type="dxa" w:w="194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Compensation (JOD)</w:t>
            </w:r>
          </w:p>
        </w:tc>
        <w:tc>
          <w:tcPr>
            <w:tcW w:type="dxa" w:w="9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7,654</w:t>
            </w:r>
          </w:p>
        </w:tc>
        <w:tc>
          <w:tcPr>
            <w:tcW w:type="dxa" w:w="83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3,200</w:t>
            </w:r>
          </w:p>
        </w:tc>
        <w:tc>
          <w:tcPr>
            <w:tcW w:type="dxa" w:w="83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8,100</w:t>
            </w:r>
          </w:p>
        </w:tc>
        <w:tc>
          <w:tcPr>
            <w:tcW w:type="dxa" w:w="76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w:t>
            </w:r>
          </w:p>
        </w:tc>
        <w:tc>
          <w:tcPr>
            <w:tcW w:type="dxa" w:w="76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500</w:t>
            </w:r>
          </w:p>
        </w:tc>
        <w:tc>
          <w:tcPr>
            <w:tcW w:type="dxa" w:w="76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1,500</w:t>
            </w:r>
          </w:p>
        </w:tc>
        <w:tc>
          <w:tcPr>
            <w:tcW w:type="dxa" w:w="86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4,000</w:t>
            </w:r>
          </w:p>
        </w:tc>
        <w:tc>
          <w:tcPr>
            <w:tcW w:type="dxa" w:w="138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100,000</w:t>
            </w:r>
          </w:p>
        </w:tc>
      </w:tr>
      <w:tr>
        <w:trPr>
          <w:cantSplit/>
          <w:tblHeader w:val="false"/>
        </w:trPr>
        <w:tc>
          <w:tcPr>
            <w:tcW w:type="dxa" w:w="194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Case year</w:t>
            </w:r>
          </w:p>
        </w:tc>
        <w:tc>
          <w:tcPr>
            <w:tcW w:type="dxa" w:w="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10,000</w:t>
            </w:r>
          </w:p>
        </w:tc>
        <w:tc>
          <w:tcPr>
            <w:tcW w:type="dxa" w:w="83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2017</w:t>
            </w:r>
          </w:p>
        </w:tc>
        <w:tc>
          <w:tcPr>
            <w:tcW w:type="dxa" w:w="83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3.2</w:t>
            </w:r>
          </w:p>
        </w:tc>
        <w:tc>
          <w:tcPr>
            <w:tcW w:type="dxa" w:w="76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2010</w:t>
            </w:r>
          </w:p>
        </w:tc>
        <w:tc>
          <w:tcPr>
            <w:tcW w:type="dxa" w:w="76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2015</w:t>
            </w:r>
          </w:p>
        </w:tc>
        <w:tc>
          <w:tcPr>
            <w:tcW w:type="dxa" w:w="76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2017</w:t>
            </w:r>
          </w:p>
        </w:tc>
        <w:tc>
          <w:tcPr>
            <w:tcW w:type="dxa" w:w="86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2019</w:t>
            </w:r>
          </w:p>
        </w:tc>
        <w:tc>
          <w:tcPr>
            <w:tcW w:type="dxa" w:w="138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2023</w:t>
            </w:r>
          </w:p>
        </w:tc>
      </w:tr>
      <w:tr>
        <w:trPr>
          <w:cantSplit/>
          <w:tblHeader w:val="false"/>
        </w:trPr>
        <w:tc>
          <w:tcPr>
            <w:tcW w:type="dxa" w:w="194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Court level</w:t>
            </w:r>
          </w:p>
        </w:tc>
        <w:tc>
          <w:tcPr>
            <w:tcW w:type="dxa" w:w="9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10,000</w:t>
            </w:r>
          </w:p>
        </w:tc>
        <w:tc>
          <w:tcPr>
            <w:tcW w:type="dxa" w:w="83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1.4</w:t>
            </w:r>
          </w:p>
        </w:tc>
        <w:tc>
          <w:tcPr>
            <w:tcW w:type="dxa" w:w="83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0.6</w:t>
            </w:r>
          </w:p>
        </w:tc>
        <w:tc>
          <w:tcPr>
            <w:tcW w:type="dxa" w:w="76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w:t>
            </w:r>
          </w:p>
        </w:tc>
        <w:tc>
          <w:tcPr>
            <w:tcW w:type="dxa" w:w="76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w:t>
            </w:r>
          </w:p>
        </w:tc>
        <w:tc>
          <w:tcPr>
            <w:tcW w:type="dxa" w:w="76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w:t>
            </w:r>
          </w:p>
        </w:tc>
        <w:tc>
          <w:tcPr>
            <w:tcW w:type="dxa" w:w="86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w:t>
            </w:r>
          </w:p>
        </w:tc>
        <w:tc>
          <w:tcPr>
            <w:tcW w:type="dxa" w:w="138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3</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5B6" w:sz="24"/>
              <w:bottom w:val="none" w:color="FFFFFF" w:sz="0"/>
              <w:right w:val="none" w:color="FFFFFF" w:sz="0"/>
            </w:tcBorders>
            <w:shd w:fill="EAF1F8" w:color="auto" w:val="clear"/>
            <w:tcMar>
              <w:top w:type="dxa" w:w="140"/>
              <w:left w:type="dxa" w:w="220"/>
              <w:bottom w:type="dxa" w:w="140"/>
              <w:right w:type="dxa" w:w="200"/>
            </w:tcMar>
          </w:tcPr>
          <w:p>
            <w:pPr>
              <w:spacing w:after="80"/>
            </w:pPr>
            <w:r>
              <w:rPr>
                <w:rFonts w:ascii="Calibri" w:cs="Calibri" w:eastAsia="Calibri" w:hAnsi="Calibri"/>
                <w:b/>
                <w:bCs/>
                <w:color w:val="1F3864"/>
                <w:sz w:val="21"/>
                <w:szCs w:val="21"/>
              </w:rPr>
              <w:t xml:space="preserve">Key Observations</w:t>
            </w:r>
          </w:p>
          <w:p>
            <w:pPr>
              <w:pStyle w:val="ListParagraph"/>
              <w:numPr>
                <w:ilvl w:val="0"/>
                <w:numId w:val="3"/>
              </w:numPr>
              <w:spacing w:after="60"/>
            </w:pPr>
            <w:r>
              <w:rPr>
                <w:rFonts w:ascii="Calibri" w:cs="Calibri" w:eastAsia="Calibri" w:hAnsi="Calibri"/>
              </w:rPr>
              <w:t xml:space="preserve">The average case duration is about </w:t>
            </w:r>
            <w:r>
              <w:rPr>
                <w:rFonts w:ascii="Calibri" w:cs="Calibri" w:eastAsia="Calibri" w:hAnsi="Calibri"/>
                <w:b/>
                <w:bCs/>
              </w:rPr>
              <w:t xml:space="preserve">487 days</w:t>
            </w:r>
            <w:r>
              <w:rPr>
                <w:rFonts w:ascii="Calibri" w:cs="Calibri" w:eastAsia="Calibri" w:hAnsi="Calibri"/>
              </w:rPr>
              <w:t xml:space="preserve"> (roughly 16 months).</w:t>
            </w:r>
          </w:p>
          <w:p>
            <w:pPr>
              <w:pStyle w:val="ListParagraph"/>
              <w:numPr>
                <w:ilvl w:val="0"/>
                <w:numId w:val="3"/>
              </w:numPr>
              <w:spacing w:after="60"/>
            </w:pPr>
            <w:r>
              <w:rPr>
                <w:rFonts w:ascii="Calibri" w:cs="Calibri" w:eastAsia="Calibri" w:hAnsi="Calibri"/>
              </w:rPr>
              <w:t xml:space="preserve">Prison sentences range from 0 to 360 months, with a </w:t>
            </w:r>
            <w:r>
              <w:rPr>
                <w:rFonts w:ascii="Calibri" w:cs="Calibri" w:eastAsia="Calibri" w:hAnsi="Calibri"/>
                <w:b/>
                <w:bCs/>
              </w:rPr>
              <w:t xml:space="preserve">median of 12 months</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Fines and compensation amounts vary widely, reflecting differences in case severity.</w:t>
            </w:r>
          </w:p>
          <w:p>
            <w:pPr>
              <w:pStyle w:val="ListParagraph"/>
              <w:numPr>
                <w:ilvl w:val="0"/>
                <w:numId w:val="3"/>
              </w:numPr>
              <w:spacing w:after="60"/>
            </w:pPr>
            <w:r>
              <w:rPr>
                <w:rFonts w:ascii="Calibri" w:cs="Calibri" w:eastAsia="Calibri" w:hAnsi="Calibri"/>
              </w:rPr>
              <w:t xml:space="preserve">The numbers of sessions, witnesses, and experts vary significantly, indicating diverse case complexity.</w:t>
            </w:r>
          </w:p>
          <w:p>
            <w:pPr>
              <w:pStyle w:val="ListParagraph"/>
              <w:numPr>
                <w:ilvl w:val="0"/>
                <w:numId w:val="3"/>
              </w:numPr>
              <w:spacing w:after="60"/>
            </w:pPr>
            <w:r>
              <w:rPr>
                <w:rFonts w:ascii="Calibri" w:cs="Calibri" w:eastAsia="Calibri" w:hAnsi="Calibri"/>
              </w:rPr>
              <w:t xml:space="preserve">The data spans 14 years with an even distribution across years, which supports longitudinal analysis.</w:t>
            </w:r>
          </w:p>
        </w:tc>
      </w:tr>
    </w:tbl>
    <w:p>
      <w:pPr>
        <w:spacing w:after="160"/>
      </w:pPr>
    </w:p>
    <w:p>
      <w:pPr>
        <w:pStyle w:val="Heading2"/>
      </w:pPr>
      <w:r>
        <w:rPr>
          <w:rFonts w:ascii="Calibri" w:cs="Calibri" w:eastAsia="Calibri" w:hAnsi="Calibri"/>
        </w:rPr>
        <w:t xml:space="preserve">2.4 Dataset Structure</w:t>
      </w:r>
    </w:p>
    <w:p>
      <w:pPr>
        <w:spacing w:after="120" w:line="276"/>
        <w:jc w:val="both"/>
      </w:pPr>
      <w:r>
        <w:rPr>
          <w:rFonts w:ascii="Calibri" w:cs="Calibri" w:eastAsia="Calibri" w:hAnsi="Calibri"/>
        </w:rPr>
        <w:t xml:space="preserve">The 57 attributes are organized into the following thematic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326"/>
      </w:tblGrid>
      <w:tr>
        <w:trPr>
          <w:cantSplit/>
          <w:tblHeader/>
        </w:trPr>
        <w:tc>
          <w:tcPr>
            <w:tcW w:type="dxa" w:w="27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Group</w:t>
            </w:r>
          </w:p>
        </w:tc>
        <w:tc>
          <w:tcPr>
            <w:tcW w:type="dxa" w:w="6326"/>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Main Fields</w:t>
            </w:r>
          </w:p>
        </w:tc>
      </w:tr>
      <w:tr>
        <w:trPr>
          <w:cantSplit/>
          <w:tblHeader w:val="false"/>
        </w:trPr>
        <w:tc>
          <w:tcPr>
            <w:tcW w:type="dxa" w:w="27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Identification &amp; Time</w:t>
            </w:r>
          </w:p>
        </w:tc>
        <w:tc>
          <w:tcPr>
            <w:tcW w:type="dxa" w:w="63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Case number, case year, filing date, first and last hearing dates, judgment date</w:t>
            </w:r>
          </w:p>
        </w:tc>
      </w:tr>
      <w:tr>
        <w:trPr>
          <w:cantSplit/>
          <w:tblHeader w:val="false"/>
        </w:trPr>
        <w:tc>
          <w:tcPr>
            <w:tcW w:type="dxa" w:w="27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Jurisdiction &amp; Location</w:t>
            </w:r>
          </w:p>
        </w:tc>
        <w:tc>
          <w:tcPr>
            <w:tcW w:type="dxa" w:w="63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Governorate, judicial circuit, court, court level</w:t>
            </w:r>
          </w:p>
        </w:tc>
      </w:tr>
      <w:tr>
        <w:trPr>
          <w:cantSplit/>
          <w:tblHeader w:val="false"/>
        </w:trPr>
        <w:tc>
          <w:tcPr>
            <w:tcW w:type="dxa" w:w="27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Case Classification</w:t>
            </w:r>
          </w:p>
        </w:tc>
        <w:tc>
          <w:tcPr>
            <w:tcW w:type="dxa" w:w="63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Main classification, sub-classification</w:t>
            </w:r>
          </w:p>
        </w:tc>
      </w:tr>
      <w:tr>
        <w:trPr>
          <w:cantSplit/>
          <w:tblHeader w:val="false"/>
        </w:trPr>
        <w:tc>
          <w:tcPr>
            <w:tcW w:type="dxa" w:w="27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Parties &amp; Representation</w:t>
            </w:r>
          </w:p>
        </w:tc>
        <w:tc>
          <w:tcPr>
            <w:tcW w:type="dxa" w:w="63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Judge, plaintiff, defendant, plaintiff and defendant attorneys</w:t>
            </w:r>
          </w:p>
        </w:tc>
      </w:tr>
      <w:tr>
        <w:trPr>
          <w:cantSplit/>
          <w:tblHeader w:val="false"/>
        </w:trPr>
        <w:tc>
          <w:tcPr>
            <w:tcW w:type="dxa" w:w="27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Complexity &amp; Workload</w:t>
            </w:r>
          </w:p>
        </w:tc>
        <w:tc>
          <w:tcPr>
            <w:tcW w:type="dxa" w:w="63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Number of witnesses, number of experts, number of hearings, case duration</w:t>
            </w:r>
          </w:p>
        </w:tc>
      </w:tr>
      <w:tr>
        <w:trPr>
          <w:cantSplit/>
          <w:tblHeader w:val="false"/>
        </w:trPr>
        <w:tc>
          <w:tcPr>
            <w:tcW w:type="dxa" w:w="27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Narrative &amp; Legal Text</w:t>
            </w:r>
          </w:p>
        </w:tc>
        <w:tc>
          <w:tcPr>
            <w:tcW w:type="dxa" w:w="63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Case facts, original and sub-claims, evidence and defenses, applicable legal provisions, judicial principles, cited precedents</w:t>
            </w:r>
          </w:p>
        </w:tc>
      </w:tr>
      <w:tr>
        <w:trPr>
          <w:cantSplit/>
          <w:tblHeader w:val="false"/>
        </w:trPr>
        <w:tc>
          <w:tcPr>
            <w:tcW w:type="dxa" w:w="27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Contextual Factors</w:t>
            </w:r>
          </w:p>
        </w:tc>
        <w:tc>
          <w:tcPr>
            <w:tcW w:type="dxa" w:w="63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Aggravating circumstances, mitigating circumstances, strong and weak evidence</w:t>
            </w:r>
          </w:p>
        </w:tc>
      </w:tr>
      <w:tr>
        <w:trPr>
          <w:cantSplit/>
          <w:tblHeader w:val="false"/>
        </w:trPr>
        <w:tc>
          <w:tcPr>
            <w:tcW w:type="dxa" w:w="27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Outcomes &amp; Penalties</w:t>
            </w:r>
          </w:p>
        </w:tc>
        <w:tc>
          <w:tcPr>
            <w:tcW w:type="dxa" w:w="63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First-instance judgment text, imprisonment duration (months), fine, compensation, court costs</w:t>
            </w:r>
          </w:p>
        </w:tc>
      </w:tr>
      <w:tr>
        <w:trPr>
          <w:cantSplit/>
          <w:tblHeader w:val="false"/>
        </w:trPr>
        <w:tc>
          <w:tcPr>
            <w:tcW w:type="dxa" w:w="27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Appeal &amp; Enforcement</w:t>
            </w:r>
          </w:p>
        </w:tc>
        <w:tc>
          <w:tcPr>
            <w:tcW w:type="dxa" w:w="63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Appeal and cassation flags, appeal date and result, enforcement status</w:t>
            </w:r>
          </w:p>
        </w:tc>
      </w:tr>
      <w:tr>
        <w:trPr>
          <w:cantSplit/>
          <w:tblHeader w:val="false"/>
        </w:trPr>
        <w:tc>
          <w:tcPr>
            <w:tcW w:type="dxa" w:w="27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Scoring &amp; Indicators</w:t>
            </w:r>
          </w:p>
        </w:tc>
        <w:tc>
          <w:tcPr>
            <w:tcW w:type="dxa" w:w="63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Severity and complexity scores, importance, social impact, media coverage, satisfaction index</w:t>
            </w:r>
          </w:p>
        </w:tc>
      </w:tr>
      <w:tr>
        <w:trPr>
          <w:cantSplit/>
          <w:tblHeader w:val="false"/>
        </w:trPr>
        <w:tc>
          <w:tcPr>
            <w:tcW w:type="dxa" w:w="27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Digital Availability</w:t>
            </w:r>
          </w:p>
        </w:tc>
        <w:tc>
          <w:tcPr>
            <w:tcW w:type="dxa" w:w="63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Electronic file indicator, session-minute information</w:t>
            </w:r>
          </w:p>
        </w:tc>
      </w:tr>
    </w:tbl>
    <w:p>
      <w:pPr>
        <w:pStyle w:val="Heading1"/>
        <w:pageBreakBefore/>
      </w:pPr>
      <w:r>
        <w:rPr>
          <w:rFonts w:ascii="Calibri" w:cs="Calibri" w:eastAsia="Calibri" w:hAnsi="Calibri"/>
        </w:rPr>
        <w:t xml:space="preserve">3. Smart Case Wizard</w:t>
      </w:r>
    </w:p>
    <w:p>
      <w:pPr>
        <w:spacing w:after="120" w:line="276"/>
        <w:jc w:val="both"/>
      </w:pPr>
      <w:r>
        <w:rPr>
          <w:rFonts w:ascii="Calibri" w:cs="Calibri" w:eastAsia="Calibri" w:hAnsi="Calibri"/>
        </w:rPr>
        <w:t xml:space="preserve">The Smart Case Wizard is the core interactive module of the system. It guides the user through a structured decision process to find the most relevant past cases and to propose a model judgment based on them.</w:t>
      </w:r>
    </w:p>
    <w:p>
      <w:pPr>
        <w:pStyle w:val="Heading2"/>
      </w:pPr>
      <w:r>
        <w:rPr>
          <w:rFonts w:ascii="Calibri" w:cs="Calibri" w:eastAsia="Calibri" w:hAnsi="Calibri"/>
        </w:rPr>
        <w:t xml:space="preserve">3.1 Step 1 — Data Loading</w:t>
      </w:r>
    </w:p>
    <w:p>
      <w:pPr>
        <w:spacing w:after="120" w:line="276"/>
        <w:jc w:val="both"/>
      </w:pPr>
      <w:r>
        <w:rPr>
          <w:rFonts w:ascii="Calibri" w:cs="Calibri" w:eastAsia="Calibri" w:hAnsi="Calibri"/>
        </w:rPr>
        <w:t xml:space="preserve">The system accepts a CSV file uploaded by the user through Google Colab or the interface. The file is read into a pandas DataFrame that serves as the base table of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7F8C9D" w:sz="24"/>
              <w:bottom w:val="none" w:color="FFFFFF" w:sz="0"/>
              <w:right w:val="none" w:color="FFFFFF" w:sz="0"/>
            </w:tcBorders>
            <w:shd w:fill="F4F6F8" w:color="auto" w:val="clear"/>
            <w:tcMar>
              <w:top w:type="dxa" w:w="140"/>
              <w:left w:type="dxa" w:w="220"/>
              <w:bottom w:type="dxa" w:w="140"/>
              <w:right w:type="dxa" w:w="200"/>
            </w:tcMar>
          </w:tcPr>
          <w:p>
            <w:pPr>
              <w:spacing w:after="80"/>
            </w:pPr>
            <w:r>
              <w:rPr>
                <w:rFonts w:ascii="Consolas" w:cs="Consolas" w:eastAsia="Consolas" w:hAnsi="Consolas"/>
                <w:b/>
                <w:bCs/>
                <w:color w:val="7F8C9D"/>
                <w:sz w:val="18"/>
                <w:szCs w:val="18"/>
              </w:rPr>
              <w:t xml:space="preserve">Loading the Dataset</w:t>
            </w:r>
          </w:p>
          <w:p>
            <w:pPr>
              <w:spacing w:after="0" w:line="240"/>
            </w:pPr>
            <w:r>
              <w:rPr>
                <w:rFonts w:ascii="Consolas" w:cs="Consolas" w:eastAsia="Consolas" w:hAnsi="Consolas"/>
                <w:color w:val="1A1A1A"/>
                <w:sz w:val="17"/>
                <w:szCs w:val="17"/>
              </w:rPr>
              <w:t xml:space="preserve">df = pd.read_csv(io.BytesIO(uploaded[file_name]))</w:t>
            </w:r>
          </w:p>
        </w:tc>
      </w:tr>
    </w:tbl>
    <w:p>
      <w:pPr>
        <w:spacing w:after="160"/>
      </w:pPr>
    </w:p>
    <w:p>
      <w:pPr>
        <w:pStyle w:val="Heading2"/>
      </w:pPr>
      <w:r>
        <w:rPr>
          <w:rFonts w:ascii="Calibri" w:cs="Calibri" w:eastAsia="Calibri" w:hAnsi="Calibri"/>
        </w:rPr>
        <w:t xml:space="preserve">3.2 Step 2 — Text Preparation &amp; TF-IDF Vectors</w:t>
      </w:r>
    </w:p>
    <w:p>
      <w:pPr>
        <w:spacing w:after="120" w:line="276"/>
        <w:jc w:val="both"/>
      </w:pPr>
      <w:r>
        <w:rPr>
          <w:rFonts w:ascii="Calibri" w:cs="Calibri" w:eastAsia="Calibri" w:hAnsi="Calibri"/>
        </w:rPr>
        <w:t xml:space="preserve">Selected text columns are concatenated into a single </w:t>
      </w:r>
      <w:r>
        <w:rPr>
          <w:rFonts w:ascii="Calibri" w:cs="Calibri" w:eastAsia="Calibri" w:hAnsi="Calibri"/>
          <w:b/>
          <w:bCs/>
        </w:rPr>
        <w:t xml:space="preserve">full_text</w:t>
      </w:r>
      <w:r>
        <w:rPr>
          <w:rFonts w:ascii="Calibri" w:cs="Calibri" w:eastAsia="Calibri" w:hAnsi="Calibri"/>
        </w:rPr>
        <w:t xml:space="preserve"> field for each case. TF-IDF vectors are then built from this combined text, which enables cosine similarity search in later steps.</w:t>
      </w:r>
    </w:p>
    <w:p>
      <w:pPr>
        <w:spacing w:after="120" w:line="276"/>
        <w:jc w:val="both"/>
      </w:pPr>
      <w:r>
        <w:rPr>
          <w:rFonts w:ascii="Calibri" w:cs="Calibri" w:eastAsia="Calibri" w:hAnsi="Calibri"/>
          <w:b/>
          <w:bCs/>
        </w:rPr>
        <w:t xml:space="preserve">Text columns used:</w:t>
      </w:r>
    </w:p>
    <w:p>
      <w:pPr>
        <w:pStyle w:val="ListParagraph"/>
        <w:numPr>
          <w:ilvl w:val="0"/>
          <w:numId w:val="4"/>
        </w:numPr>
        <w:spacing w:after="60"/>
      </w:pPr>
      <w:r>
        <w:rPr>
          <w:rFonts w:ascii="Calibri" w:cs="Calibri" w:eastAsia="Calibri" w:hAnsi="Calibri"/>
        </w:rPr>
        <w:t xml:space="preserve">Main classification</w:t>
      </w:r>
    </w:p>
    <w:p>
      <w:pPr>
        <w:pStyle w:val="ListParagraph"/>
        <w:numPr>
          <w:ilvl w:val="0"/>
          <w:numId w:val="4"/>
        </w:numPr>
        <w:spacing w:after="60"/>
      </w:pPr>
      <w:r>
        <w:rPr>
          <w:rFonts w:ascii="Calibri" w:cs="Calibri" w:eastAsia="Calibri" w:hAnsi="Calibri"/>
        </w:rPr>
        <w:t xml:space="preserve">Sub-classification</w:t>
      </w:r>
    </w:p>
    <w:p>
      <w:pPr>
        <w:pStyle w:val="ListParagraph"/>
        <w:numPr>
          <w:ilvl w:val="0"/>
          <w:numId w:val="4"/>
        </w:numPr>
        <w:spacing w:after="60"/>
      </w:pPr>
      <w:r>
        <w:rPr>
          <w:rFonts w:ascii="Calibri" w:cs="Calibri" w:eastAsia="Calibri" w:hAnsi="Calibri"/>
        </w:rPr>
        <w:t xml:space="preserve">Case facts</w:t>
      </w:r>
    </w:p>
    <w:p>
      <w:pPr>
        <w:pStyle w:val="ListParagraph"/>
        <w:numPr>
          <w:ilvl w:val="0"/>
          <w:numId w:val="4"/>
        </w:numPr>
        <w:spacing w:after="60"/>
      </w:pPr>
      <w:r>
        <w:rPr>
          <w:rFonts w:ascii="Calibri" w:cs="Calibri" w:eastAsia="Calibri" w:hAnsi="Calibri"/>
        </w:rPr>
        <w:t xml:space="preserve">Applicable legal provisions</w:t>
      </w:r>
    </w:p>
    <w:p>
      <w:pPr>
        <w:pStyle w:val="ListParagraph"/>
        <w:numPr>
          <w:ilvl w:val="0"/>
          <w:numId w:val="4"/>
        </w:numPr>
        <w:spacing w:after="60"/>
      </w:pPr>
      <w:r>
        <w:rPr>
          <w:rFonts w:ascii="Calibri" w:cs="Calibri" w:eastAsia="Calibri" w:hAnsi="Calibri"/>
        </w:rPr>
        <w:t xml:space="preserve">Judicial principles</w:t>
      </w:r>
    </w:p>
    <w:p>
      <w:pPr>
        <w:pStyle w:val="ListParagraph"/>
        <w:numPr>
          <w:ilvl w:val="0"/>
          <w:numId w:val="4"/>
        </w:numPr>
        <w:spacing w:after="60"/>
      </w:pPr>
      <w:r>
        <w:rPr>
          <w:rFonts w:ascii="Calibri" w:cs="Calibri" w:eastAsia="Calibri" w:hAnsi="Calibri"/>
        </w:rPr>
        <w:t xml:space="preserve">Aggravating circumstances</w:t>
      </w:r>
    </w:p>
    <w:p>
      <w:pPr>
        <w:pStyle w:val="ListParagraph"/>
        <w:numPr>
          <w:ilvl w:val="0"/>
          <w:numId w:val="4"/>
        </w:numPr>
        <w:spacing w:after="60"/>
      </w:pPr>
      <w:r>
        <w:rPr>
          <w:rFonts w:ascii="Calibri" w:cs="Calibri" w:eastAsia="Calibri" w:hAnsi="Calibri"/>
        </w:rPr>
        <w:t xml:space="preserve">Mitigating circumstances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7F8C9D" w:sz="24"/>
              <w:bottom w:val="none" w:color="FFFFFF" w:sz="0"/>
              <w:right w:val="none" w:color="FFFFFF" w:sz="0"/>
            </w:tcBorders>
            <w:shd w:fill="F4F6F8" w:color="auto" w:val="clear"/>
            <w:tcMar>
              <w:top w:type="dxa" w:w="140"/>
              <w:left w:type="dxa" w:w="220"/>
              <w:bottom w:type="dxa" w:w="140"/>
              <w:right w:type="dxa" w:w="200"/>
            </w:tcMar>
          </w:tcPr>
          <w:p>
            <w:pPr>
              <w:spacing w:after="80"/>
            </w:pPr>
            <w:r>
              <w:rPr>
                <w:rFonts w:ascii="Consolas" w:cs="Consolas" w:eastAsia="Consolas" w:hAnsi="Consolas"/>
                <w:b/>
                <w:bCs/>
                <w:color w:val="7F8C9D"/>
                <w:sz w:val="18"/>
                <w:szCs w:val="18"/>
              </w:rPr>
              <w:t xml:space="preserve">Building TF-IDF Vectors</w:t>
            </w:r>
          </w:p>
          <w:p>
            <w:pPr>
              <w:spacing w:after="0" w:line="240"/>
            </w:pPr>
            <w:r>
              <w:rPr>
                <w:rFonts w:ascii="Consolas" w:cs="Consolas" w:eastAsia="Consolas" w:hAnsi="Consolas"/>
                <w:color w:val="1A1A1A"/>
                <w:sz w:val="17"/>
                <w:szCs w:val="17"/>
              </w:rPr>
              <w:t xml:space="preserve">vectorizer = TfidfVectorizer(max_features=6000, ngram_range=(1, 2))</w:t>
            </w:r>
          </w:p>
          <w:p>
            <w:pPr>
              <w:spacing w:after="0" w:line="240"/>
            </w:pPr>
            <w:r>
              <w:rPr>
                <w:rFonts w:ascii="Consolas" w:cs="Consolas" w:eastAsia="Consolas" w:hAnsi="Consolas"/>
                <w:color w:val="1A1A1A"/>
                <w:sz w:val="17"/>
                <w:szCs w:val="17"/>
              </w:rPr>
              <w:t xml:space="preserve">tfidf_matrix = vectorizer.fit_transform(df["full_text"])</w:t>
            </w:r>
          </w:p>
        </w:tc>
      </w:tr>
    </w:tbl>
    <w:p>
      <w:pPr>
        <w:spacing w:after="160"/>
      </w:pPr>
    </w:p>
    <w:p>
      <w:pPr>
        <w:pStyle w:val="Heading2"/>
      </w:pPr>
      <w:r>
        <w:rPr>
          <w:rFonts w:ascii="Calibri" w:cs="Calibri" w:eastAsia="Calibri" w:hAnsi="Calibri"/>
        </w:rPr>
        <w:t xml:space="preserve">3.3 Step 3 — Parsing Conditions &amp; Token Pools</w:t>
      </w:r>
    </w:p>
    <w:p>
      <w:pPr>
        <w:spacing w:after="120" w:line="276"/>
        <w:jc w:val="both"/>
      </w:pPr>
      <w:r>
        <w:rPr>
          <w:rFonts w:ascii="Calibri" w:cs="Calibri" w:eastAsia="Calibri" w:hAnsi="Calibri"/>
        </w:rPr>
        <w:t xml:space="preserve">Aggravating and mitigating conditions are parsed from each case into clean token lists. These tokens are then aggregated for each (main classification, sub-classification) pair to form pools of candidate questions.</w:t>
      </w:r>
    </w:p>
    <w:p>
      <w:pPr>
        <w:spacing w:after="120" w:line="276"/>
        <w:jc w:val="both"/>
      </w:pPr>
      <w:r>
        <w:rPr>
          <w:rFonts w:ascii="Calibri" w:cs="Calibri" w:eastAsia="Calibri" w:hAnsi="Calibri"/>
          <w:b/>
          <w:bCs/>
        </w:rPr>
        <w:t xml:space="preserve">For each legal category, the system builds:</w:t>
      </w:r>
    </w:p>
    <w:p>
      <w:pPr>
        <w:pStyle w:val="ListParagraph"/>
        <w:numPr>
          <w:ilvl w:val="0"/>
          <w:numId w:val="4"/>
        </w:numPr>
        <w:spacing w:after="60"/>
      </w:pPr>
      <w:r>
        <w:rPr>
          <w:rFonts w:ascii="Calibri" w:cs="Calibri" w:eastAsia="Calibri" w:hAnsi="Calibri"/>
        </w:rPr>
        <w:t xml:space="preserve">An </w:t>
      </w:r>
      <w:r>
        <w:rPr>
          <w:rFonts w:ascii="Calibri" w:cs="Calibri" w:eastAsia="Calibri" w:hAnsi="Calibri"/>
          <w:b/>
          <w:bCs/>
        </w:rPr>
        <w:t xml:space="preserve">aggravating token pool</w:t>
      </w:r>
      <w:r>
        <w:rPr>
          <w:rFonts w:ascii="Calibri" w:cs="Calibri" w:eastAsia="Calibri" w:hAnsi="Calibri"/>
        </w:rPr>
        <w:t xml:space="preserve">: conditions that increase sentence severity.</w:t>
      </w:r>
    </w:p>
    <w:p>
      <w:pPr>
        <w:pStyle w:val="ListParagraph"/>
        <w:numPr>
          <w:ilvl w:val="0"/>
          <w:numId w:val="4"/>
        </w:numPr>
        <w:spacing w:after="60"/>
      </w:pPr>
      <w:r>
        <w:rPr>
          <w:rFonts w:ascii="Calibri" w:cs="Calibri" w:eastAsia="Calibri" w:hAnsi="Calibri"/>
        </w:rPr>
        <w:t xml:space="preserve">A </w:t>
      </w:r>
      <w:r>
        <w:rPr>
          <w:rFonts w:ascii="Calibri" w:cs="Calibri" w:eastAsia="Calibri" w:hAnsi="Calibri"/>
          <w:b/>
          <w:bCs/>
        </w:rPr>
        <w:t xml:space="preserve">mitigating token pool</w:t>
      </w:r>
      <w:r>
        <w:rPr>
          <w:rFonts w:ascii="Calibri" w:cs="Calibri" w:eastAsia="Calibri" w:hAnsi="Calibri"/>
        </w:rPr>
        <w:t xml:space="preserve">: conditions that reduce sentence severity.</w:t>
      </w:r>
    </w:p>
    <w:p>
      <w:pPr>
        <w:spacing w:after="80"/>
      </w:pPr>
    </w:p>
    <w:p>
      <w:pPr>
        <w:spacing w:after="120" w:line="276"/>
        <w:jc w:val="both"/>
      </w:pPr>
      <w:r>
        <w:rPr>
          <w:rFonts w:ascii="Calibri" w:cs="Calibri" w:eastAsia="Calibri" w:hAnsi="Calibri"/>
        </w:rPr>
        <w:t xml:space="preserve">Only tokens that appear at least MIN_FREQ times are kept, and each pool is capped at a maximum size (POOL).</w:t>
      </w:r>
    </w:p>
    <w:p>
      <w:pPr>
        <w:pStyle w:val="Heading2"/>
      </w:pPr>
      <w:r>
        <w:rPr>
          <w:rFonts w:ascii="Calibri" w:cs="Calibri" w:eastAsia="Calibri" w:hAnsi="Calibri"/>
        </w:rPr>
        <w:t xml:space="preserve">3.4 Step 4 — Filtering Cases Based on Answers</w:t>
      </w:r>
    </w:p>
    <w:p>
      <w:pPr>
        <w:spacing w:after="120" w:line="276"/>
        <w:jc w:val="both"/>
      </w:pPr>
      <w:r>
        <w:rPr>
          <w:rFonts w:ascii="Calibri" w:cs="Calibri" w:eastAsia="Calibri" w:hAnsi="Calibri"/>
        </w:rPr>
        <w:t xml:space="preserve">Each answer from the user narrows down the set of candidate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blHeader/>
        </w:trPr>
        <w:tc>
          <w:tcPr>
            <w:tcW w:type="dxa" w:w="20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Answer</w:t>
            </w:r>
          </w:p>
        </w:tc>
        <w:tc>
          <w:tcPr>
            <w:tcW w:type="dxa" w:w="7026"/>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Effect on the Remaining Cases</w:t>
            </w:r>
          </w:p>
        </w:tc>
      </w:tr>
      <w:tr>
        <w:trPr>
          <w:cantSplit/>
          <w:tblHeader w:val="false"/>
        </w:trPr>
        <w:tc>
          <w:tcPr>
            <w:tcW w:type="dxa" w:w="20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Yes</w:t>
            </w:r>
          </w:p>
        </w:tc>
        <w:tc>
          <w:tcPr>
            <w:tcW w:type="dxa" w:w="70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Keeps only cases that contain the condition in the relevant set</w:t>
            </w:r>
          </w:p>
        </w:tc>
      </w:tr>
      <w:tr>
        <w:trPr>
          <w:cantSplit/>
          <w:tblHeader w:val="false"/>
        </w:trPr>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No</w:t>
            </w:r>
          </w:p>
        </w:tc>
        <w:tc>
          <w:tcPr>
            <w:tcW w:type="dxa" w:w="70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Keeps only cases that do not contain the condition</w:t>
            </w:r>
          </w:p>
        </w:tc>
      </w:tr>
      <w:tr>
        <w:trPr>
          <w:cantSplit/>
          <w:tblHeader w:val="false"/>
        </w:trPr>
        <w:tc>
          <w:tcPr>
            <w:tcW w:type="dxa" w:w="20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Skip</w:t>
            </w:r>
          </w:p>
        </w:tc>
        <w:tc>
          <w:tcPr>
            <w:tcW w:type="dxa" w:w="70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No filtering is applied</w:t>
            </w:r>
          </w:p>
        </w:tc>
      </w:tr>
    </w:tbl>
    <w:p>
      <w:pPr>
        <w:spacing w:after="160"/>
      </w:pPr>
    </w:p>
    <w:p>
      <w:pPr>
        <w:pStyle w:val="Heading2"/>
      </w:pPr>
      <w:r>
        <w:rPr>
          <w:rFonts w:ascii="Calibri" w:cs="Calibri" w:eastAsia="Calibri" w:hAnsi="Calibri"/>
        </w:rPr>
        <w:t xml:space="preserve">3.5 Step 5 — Choosing the Best Next Question</w:t>
      </w:r>
    </w:p>
    <w:p>
      <w:pPr>
        <w:spacing w:after="120" w:line="276"/>
        <w:jc w:val="both"/>
      </w:pPr>
      <w:r>
        <w:rPr>
          <w:rFonts w:ascii="Calibri" w:cs="Calibri" w:eastAsia="Calibri" w:hAnsi="Calibri"/>
        </w:rPr>
        <w:t xml:space="preserve">The wizard uses a heuristic inspired by decision trees to select the next question. It evaluates all candidate tokens and picks the one that splits the remaining cases most evenly into "yes" and "no"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7F8C9D" w:sz="24"/>
              <w:bottom w:val="none" w:color="FFFFFF" w:sz="0"/>
              <w:right w:val="none" w:color="FFFFFF" w:sz="0"/>
            </w:tcBorders>
            <w:shd w:fill="F4F6F8" w:color="auto" w:val="clear"/>
            <w:tcMar>
              <w:top w:type="dxa" w:w="140"/>
              <w:left w:type="dxa" w:w="220"/>
              <w:bottom w:type="dxa" w:w="140"/>
              <w:right w:type="dxa" w:w="200"/>
            </w:tcMar>
          </w:tcPr>
          <w:p>
            <w:pPr>
              <w:spacing w:after="80"/>
            </w:pPr>
            <w:r>
              <w:rPr>
                <w:rFonts w:ascii="Consolas" w:cs="Consolas" w:eastAsia="Consolas" w:hAnsi="Consolas"/>
                <w:b/>
                <w:bCs/>
                <w:color w:val="7F8C9D"/>
                <w:sz w:val="18"/>
                <w:szCs w:val="18"/>
              </w:rPr>
              <w:t xml:space="preserve">Question Scoring Formula</w:t>
            </w:r>
          </w:p>
          <w:p>
            <w:pPr>
              <w:spacing w:after="0" w:line="240"/>
            </w:pPr>
            <w:r>
              <w:rPr>
                <w:rFonts w:ascii="Consolas" w:cs="Consolas" w:eastAsia="Consolas" w:hAnsi="Consolas"/>
                <w:color w:val="1A1A1A"/>
                <w:sz w:val="17"/>
                <w:szCs w:val="17"/>
              </w:rPr>
              <w:t xml:space="preserve">score = 1 - abs(p - 0.5) * 2   # Highest when the split is 50/50</w:t>
            </w:r>
          </w:p>
        </w:tc>
      </w:tr>
    </w:tbl>
    <w:p>
      <w:pPr>
        <w:spacing w:after="80"/>
      </w:pPr>
    </w:p>
    <w:p>
      <w:pPr>
        <w:spacing w:after="120" w:line="276"/>
        <w:jc w:val="both"/>
      </w:pPr>
      <w:r>
        <w:rPr>
          <w:rFonts w:ascii="Calibri" w:cs="Calibri" w:eastAsia="Calibri" w:hAnsi="Calibri"/>
        </w:rPr>
        <w:t xml:space="preserve">Tokens that would leave too few cases in either branch are skipped, so every question remains informative.</w:t>
      </w:r>
    </w:p>
    <w:p>
      <w:pPr>
        <w:pStyle w:val="Heading2"/>
      </w:pPr>
      <w:r>
        <w:rPr>
          <w:rFonts w:ascii="Calibri" w:cs="Calibri" w:eastAsia="Calibri" w:hAnsi="Calibri"/>
        </w:rPr>
        <w:t xml:space="preserve">3.6 Step 6 — Generating the Final Suggestion</w:t>
      </w:r>
    </w:p>
    <w:p>
      <w:pPr>
        <w:spacing w:after="120" w:line="276"/>
        <w:jc w:val="both"/>
      </w:pPr>
      <w:r>
        <w:rPr>
          <w:rFonts w:ascii="Calibri" w:cs="Calibri" w:eastAsia="Calibri" w:hAnsi="Calibri"/>
        </w:rPr>
        <w:t xml:space="preserve">When the user clicks </w:t>
      </w:r>
      <w:r>
        <w:rPr>
          <w:rFonts w:ascii="Calibri" w:cs="Calibri" w:eastAsia="Calibri" w:hAnsi="Calibri"/>
          <w:b/>
          <w:bCs/>
        </w:rPr>
        <w:t xml:space="preserve">Finish</w:t>
      </w:r>
      <w:r>
        <w:rPr>
          <w:rFonts w:ascii="Calibri" w:cs="Calibri" w:eastAsia="Calibri" w:hAnsi="Calibri"/>
        </w:rPr>
        <w:t xml:space="preserve">, the system performs the following steps:</w:t>
      </w:r>
    </w:p>
    <w:p>
      <w:pPr>
        <w:pStyle w:val="ListParagraph"/>
        <w:numPr>
          <w:ilvl w:val="0"/>
          <w:numId w:val="5"/>
        </w:numPr>
        <w:spacing w:after="60"/>
      </w:pPr>
      <w:r>
        <w:rPr>
          <w:rFonts w:ascii="Calibri" w:cs="Calibri" w:eastAsia="Calibri" w:hAnsi="Calibri"/>
        </w:rPr>
        <w:t xml:space="preserve">Builds a synthetic text query from the selected classification and all answers.</w:t>
      </w:r>
    </w:p>
    <w:p>
      <w:pPr>
        <w:pStyle w:val="ListParagraph"/>
        <w:numPr>
          <w:ilvl w:val="0"/>
          <w:numId w:val="5"/>
        </w:numPr>
        <w:spacing w:after="60"/>
      </w:pPr>
      <w:r>
        <w:rPr>
          <w:rFonts w:ascii="Calibri" w:cs="Calibri" w:eastAsia="Calibri" w:hAnsi="Calibri"/>
        </w:rPr>
        <w:t xml:space="preserve">Encodes the query with the same TF-IDF vectorizer.</w:t>
      </w:r>
    </w:p>
    <w:p>
      <w:pPr>
        <w:pStyle w:val="ListParagraph"/>
        <w:numPr>
          <w:ilvl w:val="0"/>
          <w:numId w:val="5"/>
        </w:numPr>
        <w:spacing w:after="60"/>
      </w:pPr>
      <w:r>
        <w:rPr>
          <w:rFonts w:ascii="Calibri" w:cs="Calibri" w:eastAsia="Calibri" w:hAnsi="Calibri"/>
        </w:rPr>
        <w:t xml:space="preserve">Computes cosine similarity against the remaining filtered cases.</w:t>
      </w:r>
    </w:p>
    <w:p>
      <w:pPr>
        <w:pStyle w:val="ListParagraph"/>
        <w:numPr>
          <w:ilvl w:val="0"/>
          <w:numId w:val="5"/>
        </w:numPr>
        <w:spacing w:after="60"/>
      </w:pPr>
      <w:r>
        <w:rPr>
          <w:rFonts w:ascii="Calibri" w:cs="Calibri" w:eastAsia="Calibri" w:hAnsi="Calibri"/>
        </w:rPr>
        <w:t xml:space="preserve">Retrieves the top-K most similar cases (default K = 5).</w:t>
      </w:r>
    </w:p>
    <w:p>
      <w:pPr>
        <w:pStyle w:val="ListParagraph"/>
        <w:numPr>
          <w:ilvl w:val="0"/>
          <w:numId w:val="5"/>
        </w:numPr>
        <w:spacing w:after="60"/>
      </w:pPr>
      <w:r>
        <w:rPr>
          <w:rFonts w:ascii="Calibri" w:cs="Calibri" w:eastAsia="Calibri" w:hAnsi="Calibri"/>
        </w:rPr>
        <w:t xml:space="preserve">Calculates the suggested prison duration, fine, and compensation as robust averages.</w:t>
      </w:r>
    </w:p>
    <w:p>
      <w:pPr>
        <w:pStyle w:val="ListParagraph"/>
        <w:numPr>
          <w:ilvl w:val="0"/>
          <w:numId w:val="5"/>
        </w:numPr>
        <w:spacing w:after="60"/>
      </w:pPr>
      <w:r>
        <w:rPr>
          <w:rFonts w:ascii="Calibri" w:cs="Calibri" w:eastAsia="Calibri" w:hAnsi="Calibri"/>
        </w:rPr>
        <w:t xml:space="preserve">Logs the session to a CSV file for auditing.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7F8C9D" w:sz="24"/>
              <w:bottom w:val="none" w:color="FFFFFF" w:sz="0"/>
              <w:right w:val="none" w:color="FFFFFF" w:sz="0"/>
            </w:tcBorders>
            <w:shd w:fill="F4F6F8" w:color="auto" w:val="clear"/>
            <w:tcMar>
              <w:top w:type="dxa" w:w="140"/>
              <w:left w:type="dxa" w:w="220"/>
              <w:bottom w:type="dxa" w:w="140"/>
              <w:right w:type="dxa" w:w="200"/>
            </w:tcMar>
          </w:tcPr>
          <w:p>
            <w:pPr>
              <w:spacing w:after="80"/>
            </w:pPr>
            <w:r>
              <w:rPr>
                <w:rFonts w:ascii="Consolas" w:cs="Consolas" w:eastAsia="Consolas" w:hAnsi="Consolas"/>
                <w:b/>
                <w:bCs/>
                <w:color w:val="7F8C9D"/>
                <w:sz w:val="18"/>
                <w:szCs w:val="18"/>
              </w:rPr>
              <w:t xml:space="preserve">Computing the Suggested Sentence</w:t>
            </w:r>
          </w:p>
          <w:p>
            <w:pPr>
              <w:spacing w:after="0" w:line="240"/>
            </w:pPr>
            <w:r>
              <w:rPr>
                <w:rFonts w:ascii="Consolas" w:cs="Consolas" w:eastAsia="Consolas" w:hAnsi="Consolas"/>
                <w:color w:val="1A1A1A"/>
                <w:sz w:val="17"/>
                <w:szCs w:val="17"/>
              </w:rPr>
              <w:t xml:space="preserve">suggested_prison = safe_mean(chosen["prison_months"])</w:t>
            </w:r>
          </w:p>
          <w:p>
            <w:pPr>
              <w:spacing w:after="0" w:line="240"/>
            </w:pPr>
            <w:r>
              <w:rPr>
                <w:rFonts w:ascii="Consolas" w:cs="Consolas" w:eastAsia="Consolas" w:hAnsi="Consolas"/>
                <w:color w:val="1A1A1A"/>
                <w:sz w:val="17"/>
                <w:szCs w:val="17"/>
              </w:rPr>
              <w:t xml:space="preserve">suggested_fine   = safe_mean(chosen["fine_amount"])</w:t>
            </w:r>
          </w:p>
          <w:p>
            <w:pPr>
              <w:spacing w:after="0" w:line="240"/>
            </w:pPr>
            <w:r>
              <w:rPr>
                <w:rFonts w:ascii="Consolas" w:cs="Consolas" w:eastAsia="Consolas" w:hAnsi="Consolas"/>
                <w:color w:val="1A1A1A"/>
                <w:sz w:val="17"/>
                <w:szCs w:val="17"/>
              </w:rPr>
              <w:t xml:space="preserve">suggested_comp   = safe_mean(chosen["compensation_amount"])</w:t>
            </w:r>
          </w:p>
        </w:tc>
      </w:tr>
    </w:tbl>
    <w:p>
      <w:pPr>
        <w:spacing w:after="160"/>
      </w:pPr>
    </w:p>
    <w:p>
      <w:pPr>
        <w:pStyle w:val="Heading2"/>
      </w:pPr>
      <w:r>
        <w:rPr>
          <w:rFonts w:ascii="Calibri" w:cs="Calibri" w:eastAsia="Calibri" w:hAnsi="Calibri"/>
        </w:rPr>
        <w:t xml:space="preserve">3.7 User Interface (Gradio)</w:t>
      </w:r>
    </w:p>
    <w:p>
      <w:pPr>
        <w:spacing w:after="120" w:line="276"/>
        <w:jc w:val="both"/>
      </w:pPr>
      <w:r>
        <w:rPr>
          <w:rFonts w:ascii="Calibri" w:cs="Calibri" w:eastAsia="Calibri" w:hAnsi="Calibri"/>
        </w:rPr>
        <w:t xml:space="preserve">The wizard interface is built with Gradio Blocks and includes the following elements:</w:t>
      </w:r>
    </w:p>
    <w:p>
      <w:pPr>
        <w:pStyle w:val="ListParagraph"/>
        <w:numPr>
          <w:ilvl w:val="0"/>
          <w:numId w:val="4"/>
        </w:numPr>
        <w:spacing w:after="60"/>
      </w:pPr>
      <w:r>
        <w:rPr>
          <w:rFonts w:ascii="Calibri" w:cs="Calibri" w:eastAsia="Calibri" w:hAnsi="Calibri"/>
        </w:rPr>
        <w:t xml:space="preserve">Dropdown menus for selecting the main and sub-classification.</w:t>
      </w:r>
    </w:p>
    <w:p>
      <w:pPr>
        <w:pStyle w:val="ListParagraph"/>
        <w:numPr>
          <w:ilvl w:val="0"/>
          <w:numId w:val="4"/>
        </w:numPr>
        <w:spacing w:after="60"/>
      </w:pPr>
      <w:r>
        <w:rPr>
          <w:rFonts w:ascii="Calibri" w:cs="Calibri" w:eastAsia="Calibri" w:hAnsi="Calibri"/>
        </w:rPr>
        <w:t xml:space="preserve">Radio buttons for Yes, No, and Skip answers.</w:t>
      </w:r>
    </w:p>
    <w:p>
      <w:pPr>
        <w:pStyle w:val="ListParagraph"/>
        <w:numPr>
          <w:ilvl w:val="0"/>
          <w:numId w:val="4"/>
        </w:numPr>
        <w:spacing w:after="60"/>
      </w:pPr>
      <w:r>
        <w:rPr>
          <w:rFonts w:ascii="Calibri" w:cs="Calibri" w:eastAsia="Calibri" w:hAnsi="Calibri"/>
          <w:b/>
          <w:bCs/>
        </w:rPr>
        <w:t xml:space="preserve">Next</w:t>
      </w:r>
      <w:r>
        <w:rPr>
          <w:rFonts w:ascii="Calibri" w:cs="Calibri" w:eastAsia="Calibri" w:hAnsi="Calibri"/>
        </w:rPr>
        <w:t xml:space="preserve">, </w:t>
      </w:r>
      <w:r>
        <w:rPr>
          <w:rFonts w:ascii="Calibri" w:cs="Calibri" w:eastAsia="Calibri" w:hAnsi="Calibri"/>
          <w:b/>
          <w:bCs/>
        </w:rPr>
        <w:t xml:space="preserve">Back</w:t>
      </w:r>
      <w:r>
        <w:rPr>
          <w:rFonts w:ascii="Calibri" w:cs="Calibri" w:eastAsia="Calibri" w:hAnsi="Calibri"/>
        </w:rPr>
        <w:t xml:space="preserve">, and </w:t>
      </w:r>
      <w:r>
        <w:rPr>
          <w:rFonts w:ascii="Calibri" w:cs="Calibri" w:eastAsia="Calibri" w:hAnsi="Calibri"/>
          <w:b/>
          <w:bCs/>
        </w:rPr>
        <w:t xml:space="preserve">Finish + Suggest</w:t>
      </w:r>
      <w:r>
        <w:rPr>
          <w:rFonts w:ascii="Calibri" w:cs="Calibri" w:eastAsia="Calibri" w:hAnsi="Calibri"/>
        </w:rPr>
        <w:t xml:space="preserve"> buttons.</w:t>
      </w:r>
    </w:p>
    <w:p>
      <w:pPr>
        <w:pStyle w:val="ListParagraph"/>
        <w:numPr>
          <w:ilvl w:val="0"/>
          <w:numId w:val="4"/>
        </w:numPr>
        <w:spacing w:after="60"/>
      </w:pPr>
      <w:r>
        <w:rPr>
          <w:rFonts w:ascii="Calibri" w:cs="Calibri" w:eastAsia="Calibri" w:hAnsi="Calibri"/>
        </w:rPr>
        <w:t xml:space="preserve">A Markdown area that displays each question and the final suggestion.</w:t>
      </w:r>
    </w:p>
    <w:p>
      <w:pPr>
        <w:pStyle w:val="ListParagraph"/>
        <w:numPr>
          <w:ilvl w:val="0"/>
          <w:numId w:val="4"/>
        </w:numPr>
        <w:spacing w:after="60"/>
      </w:pPr>
      <w:r>
        <w:rPr>
          <w:rFonts w:ascii="Calibri" w:cs="Calibri" w:eastAsia="Calibri" w:hAnsi="Calibri"/>
        </w:rPr>
        <w:t xml:space="preserve">A table showing the most similar cases used in the recommendation.</w:t>
      </w:r>
    </w:p>
    <w:p>
      <w:pPr>
        <w:pStyle w:val="Heading1"/>
        <w:pageBreakBefore/>
      </w:pPr>
      <w:r>
        <w:rPr>
          <w:rFonts w:ascii="Calibri" w:cs="Calibri" w:eastAsia="Calibri" w:hAnsi="Calibri"/>
        </w:rPr>
        <w:t xml:space="preserve">4. Judge 1 — Case Duration Classification</w:t>
      </w:r>
    </w:p>
    <w:p>
      <w:pPr>
        <w:pStyle w:val="Heading2"/>
      </w:pPr>
      <w:r>
        <w:rPr>
          <w:rFonts w:ascii="Calibri" w:cs="Calibri" w:eastAsia="Calibri" w:hAnsi="Calibri"/>
        </w:rPr>
        <w:t xml:space="preserve">4.1 Objective</w:t>
      </w:r>
    </w:p>
    <w:p>
      <w:pPr>
        <w:spacing w:after="120" w:line="276"/>
        <w:jc w:val="both"/>
      </w:pPr>
      <w:r>
        <w:rPr>
          <w:rFonts w:ascii="Calibri" w:cs="Calibri" w:eastAsia="Calibri" w:hAnsi="Calibri"/>
        </w:rPr>
        <w:t xml:space="preserve">Judge 1 treats case duration as a binary classification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cantSplit/>
          <w:tblHeader/>
        </w:trPr>
        <w:tc>
          <w:tcPr>
            <w:tcW w:type="dxa" w:w="26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Class</w:t>
            </w:r>
          </w:p>
        </w:tc>
        <w:tc>
          <w:tcPr>
            <w:tcW w:type="dxa" w:w="6426"/>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Definition</w:t>
            </w:r>
          </w:p>
        </w:tc>
      </w:tr>
      <w:tr>
        <w:trPr>
          <w:cantSplit/>
          <w:tblHeader w:val="false"/>
        </w:trPr>
        <w:tc>
          <w:tcPr>
            <w:tcW w:type="dxa" w:w="2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Short case (0)</w:t>
            </w:r>
          </w:p>
        </w:tc>
        <w:tc>
          <w:tcPr>
            <w:tcW w:type="dxa" w:w="64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Duration less than or equal to the median</w:t>
            </w:r>
          </w:p>
        </w:tc>
      </w:tr>
      <w:tr>
        <w:trPr>
          <w:cantSplit/>
          <w:tblHeader w:val="false"/>
        </w:trPr>
        <w:tc>
          <w:tcPr>
            <w:tcW w:type="dxa" w:w="2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Long case (1)</w:t>
            </w:r>
          </w:p>
        </w:tc>
        <w:tc>
          <w:tcPr>
            <w:tcW w:type="dxa" w:w="64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Duration greater than the median</w:t>
            </w:r>
          </w:p>
        </w:tc>
      </w:tr>
    </w:tbl>
    <w:p>
      <w:pPr>
        <w:spacing w:after="80"/>
      </w:pPr>
    </w:p>
    <w:p>
      <w:pPr>
        <w:spacing w:after="120" w:line="276"/>
        <w:jc w:val="both"/>
      </w:pPr>
      <w:r>
        <w:rPr>
          <w:rFonts w:ascii="Calibri" w:cs="Calibri" w:eastAsia="Calibri" w:hAnsi="Calibri"/>
        </w:rPr>
        <w:t xml:space="preserve">The goal is not to predict the exact duration, but to identify the </w:t>
      </w:r>
      <w:r>
        <w:rPr>
          <w:rFonts w:ascii="Calibri" w:cs="Calibri" w:eastAsia="Calibri" w:hAnsi="Calibri"/>
          <w:b/>
          <w:bCs/>
        </w:rPr>
        <w:t xml:space="preserve">risk of delay</w:t>
      </w:r>
      <w:r>
        <w:rPr>
          <w:rFonts w:ascii="Calibri" w:cs="Calibri" w:eastAsia="Calibri" w:hAnsi="Calibri"/>
        </w:rPr>
        <w:t xml:space="preserve">, which is valuable for court administration and planning.</w:t>
      </w:r>
    </w:p>
    <w:p>
      <w:pPr>
        <w:pStyle w:val="Heading2"/>
      </w:pPr>
      <w:r>
        <w:rPr>
          <w:rFonts w:ascii="Calibri" w:cs="Calibri" w:eastAsia="Calibri" w:hAnsi="Calibri"/>
        </w:rPr>
        <w:t xml:space="preserve">4.2 Feature Engineering</w:t>
      </w:r>
    </w:p>
    <w:p>
      <w:pPr>
        <w:pStyle w:val="Heading3"/>
      </w:pPr>
      <w:r>
        <w:rPr>
          <w:rFonts w:ascii="Calibri" w:cs="Calibri" w:eastAsia="Calibri" w:hAnsi="Calibri"/>
        </w:rPr>
        <w:t xml:space="preserve">Temporal Features</w:t>
      </w:r>
    </w:p>
    <w:p>
      <w:pPr>
        <w:pStyle w:val="ListParagraph"/>
        <w:numPr>
          <w:ilvl w:val="0"/>
          <w:numId w:val="4"/>
        </w:numPr>
        <w:spacing w:after="60"/>
      </w:pPr>
      <w:r>
        <w:rPr>
          <w:rFonts w:ascii="Calibri" w:cs="Calibri" w:eastAsia="Calibri" w:hAnsi="Calibri"/>
          <w:b/>
          <w:bCs/>
        </w:rPr>
        <w:t xml:space="preserve">Case duration (days):</w:t>
      </w:r>
      <w:r>
        <w:rPr>
          <w:rFonts w:ascii="Calibri" w:cs="Calibri" w:eastAsia="Calibri" w:hAnsi="Calibri"/>
        </w:rPr>
        <w:t xml:space="preserve"> judgment date minus filing date.</w:t>
      </w:r>
    </w:p>
    <w:p>
      <w:pPr>
        <w:pStyle w:val="ListParagraph"/>
        <w:numPr>
          <w:ilvl w:val="0"/>
          <w:numId w:val="4"/>
        </w:numPr>
        <w:spacing w:after="60"/>
      </w:pPr>
      <w:r>
        <w:rPr>
          <w:rFonts w:ascii="Calibri" w:cs="Calibri" w:eastAsia="Calibri" w:hAnsi="Calibri"/>
          <w:b/>
          <w:bCs/>
        </w:rPr>
        <w:t xml:space="preserve">Case year:</w:t>
      </w:r>
      <w:r>
        <w:rPr>
          <w:rFonts w:ascii="Calibri" w:cs="Calibri" w:eastAsia="Calibri" w:hAnsi="Calibri"/>
        </w:rPr>
        <w:t xml:space="preserve"> extracted from the filing date to capture trends over time.</w:t>
      </w:r>
    </w:p>
    <w:p>
      <w:pPr>
        <w:pStyle w:val="Heading3"/>
      </w:pPr>
      <w:r>
        <w:rPr>
          <w:rFonts w:ascii="Calibri" w:cs="Calibri" w:eastAsia="Calibri" w:hAnsi="Calibri"/>
        </w:rPr>
        <w:t xml:space="preserve">Engineered Features</w:t>
      </w:r>
    </w:p>
    <w:p>
      <w:pPr>
        <w:pStyle w:val="ListParagraph"/>
        <w:numPr>
          <w:ilvl w:val="0"/>
          <w:numId w:val="4"/>
        </w:numPr>
        <w:spacing w:after="60"/>
      </w:pPr>
      <w:r>
        <w:rPr>
          <w:rFonts w:ascii="Calibri" w:cs="Calibri" w:eastAsia="Calibri" w:hAnsi="Calibri"/>
          <w:b/>
          <w:bCs/>
        </w:rPr>
        <w:t xml:space="preserve">Case complexity</w:t>
      </w:r>
      <w:r>
        <w:rPr>
          <w:rFonts w:ascii="Calibri" w:cs="Calibri" w:eastAsia="Calibri" w:hAnsi="Calibri"/>
        </w:rPr>
        <w:t xml:space="preserve"> = number of witnesses + number of experts.</w:t>
      </w:r>
    </w:p>
    <w:p>
      <w:pPr>
        <w:pStyle w:val="ListParagraph"/>
        <w:numPr>
          <w:ilvl w:val="0"/>
          <w:numId w:val="4"/>
        </w:numPr>
        <w:spacing w:after="60"/>
      </w:pPr>
      <w:r>
        <w:rPr>
          <w:rFonts w:ascii="Calibri" w:cs="Calibri" w:eastAsia="Calibri" w:hAnsi="Calibri"/>
          <w:b/>
          <w:bCs/>
        </w:rPr>
        <w:t xml:space="preserve">Court workload</w:t>
      </w:r>
      <w:r>
        <w:rPr>
          <w:rFonts w:ascii="Calibri" w:cs="Calibri" w:eastAsia="Calibri" w:hAnsi="Calibri"/>
        </w:rPr>
        <w:t xml:space="preserve"> = number of cases in the same court.</w:t>
      </w:r>
    </w:p>
    <w:p>
      <w:pPr>
        <w:pStyle w:val="ListParagraph"/>
        <w:numPr>
          <w:ilvl w:val="0"/>
          <w:numId w:val="4"/>
        </w:numPr>
        <w:spacing w:after="60"/>
      </w:pPr>
      <w:r>
        <w:rPr>
          <w:rFonts w:ascii="Calibri" w:cs="Calibri" w:eastAsia="Calibri" w:hAnsi="Calibri"/>
          <w:b/>
          <w:bCs/>
        </w:rPr>
        <w:t xml:space="preserve">Judge workload</w:t>
      </w:r>
      <w:r>
        <w:rPr>
          <w:rFonts w:ascii="Calibri" w:cs="Calibri" w:eastAsia="Calibri" w:hAnsi="Calibri"/>
        </w:rPr>
        <w:t xml:space="preserve"> = number of cases handled by the same judge.</w:t>
      </w:r>
    </w:p>
    <w:p>
      <w:pPr>
        <w:spacing w:after="80"/>
      </w:pPr>
    </w:p>
    <w:p>
      <w:pPr>
        <w:pStyle w:val="Heading2"/>
      </w:pPr>
      <w:r>
        <w:rPr>
          <w:rFonts w:ascii="Calibri" w:cs="Calibri" w:eastAsia="Calibri" w:hAnsi="Calibri"/>
        </w:rPr>
        <w:t xml:space="preserve">4.3 Data Leakage Prevention</w:t>
      </w:r>
    </w:p>
    <w:p>
      <w:pPr>
        <w:spacing w:after="120" w:line="276"/>
        <w:jc w:val="both"/>
      </w:pPr>
      <w:r>
        <w:rPr>
          <w:rFonts w:ascii="Calibri" w:cs="Calibri" w:eastAsia="Calibri" w:hAnsi="Calibri"/>
        </w:rPr>
        <w:t xml:space="preserve">Columns containing post-judgment information or external factors were removed, including:</w:t>
      </w:r>
    </w:p>
    <w:p>
      <w:pPr>
        <w:pStyle w:val="ListParagraph"/>
        <w:numPr>
          <w:ilvl w:val="0"/>
          <w:numId w:val="4"/>
        </w:numPr>
        <w:spacing w:after="60"/>
      </w:pPr>
      <w:r>
        <w:rPr>
          <w:rFonts w:ascii="Calibri" w:cs="Calibri" w:eastAsia="Calibri" w:hAnsi="Calibri"/>
        </w:rPr>
        <w:t xml:space="preserve">Appeal results and cassation outcomes</w:t>
      </w:r>
    </w:p>
    <w:p>
      <w:pPr>
        <w:pStyle w:val="ListParagraph"/>
        <w:numPr>
          <w:ilvl w:val="0"/>
          <w:numId w:val="4"/>
        </w:numPr>
        <w:spacing w:after="60"/>
      </w:pPr>
      <w:r>
        <w:rPr>
          <w:rFonts w:ascii="Calibri" w:cs="Calibri" w:eastAsia="Calibri" w:hAnsi="Calibri"/>
        </w:rPr>
        <w:t xml:space="preserve">Execution status</w:t>
      </w:r>
    </w:p>
    <w:p>
      <w:pPr>
        <w:pStyle w:val="ListParagraph"/>
        <w:numPr>
          <w:ilvl w:val="0"/>
          <w:numId w:val="4"/>
        </w:numPr>
        <w:spacing w:after="60"/>
      </w:pPr>
      <w:r>
        <w:rPr>
          <w:rFonts w:ascii="Calibri" w:cs="Calibri" w:eastAsia="Calibri" w:hAnsi="Calibri"/>
        </w:rPr>
        <w:t xml:space="preserve">Fine and compensation amounts</w:t>
      </w:r>
    </w:p>
    <w:p>
      <w:pPr>
        <w:pStyle w:val="ListParagraph"/>
        <w:numPr>
          <w:ilvl w:val="0"/>
          <w:numId w:val="4"/>
        </w:numPr>
        <w:spacing w:after="60"/>
      </w:pPr>
      <w:r>
        <w:rPr>
          <w:rFonts w:ascii="Calibri" w:cs="Calibri" w:eastAsia="Calibri" w:hAnsi="Calibri"/>
        </w:rPr>
        <w:t xml:space="preserve">Narrative text fields</w:t>
      </w:r>
    </w:p>
    <w:p>
      <w:pPr>
        <w:spacing w:after="80"/>
      </w:pPr>
    </w:p>
    <w:p>
      <w:pPr>
        <w:spacing w:after="120" w:line="276"/>
        <w:jc w:val="both"/>
      </w:pPr>
      <w:r>
        <w:rPr>
          <w:rFonts w:ascii="Calibri" w:cs="Calibri" w:eastAsia="Calibri" w:hAnsi="Calibri"/>
        </w:rPr>
        <w:t xml:space="preserve">This ensures that the model uses only information that is available when a case is filed.</w:t>
      </w:r>
    </w:p>
    <w:p>
      <w:pPr>
        <w:pStyle w:val="Heading2"/>
      </w:pPr>
      <w:r>
        <w:rPr>
          <w:rFonts w:ascii="Calibri" w:cs="Calibri" w:eastAsia="Calibri" w:hAnsi="Calibri"/>
        </w:rPr>
        <w:t xml:space="preserve">4.4 Models &amp;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500"/>
        <w:gridCol w:w="3626"/>
        <w:gridCol w:w="1500"/>
      </w:tblGrid>
      <w:tr>
        <w:trPr>
          <w:cantSplit/>
          <w:tblHeader/>
        </w:trPr>
        <w:tc>
          <w:tcPr>
            <w:tcW w:type="dxa" w:w="24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Model</w:t>
            </w:r>
          </w:p>
        </w:tc>
        <w:tc>
          <w:tcPr>
            <w:tcW w:type="dxa" w:w="15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Type</w:t>
            </w:r>
          </w:p>
        </w:tc>
        <w:tc>
          <w:tcPr>
            <w:tcW w:type="dxa" w:w="3626"/>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Key Trait</w:t>
            </w:r>
          </w:p>
        </w:tc>
        <w:tc>
          <w:tcPr>
            <w:tcW w:type="dxa" w:w="15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Accuracy</w:t>
            </w:r>
          </w:p>
        </w:tc>
      </w:tr>
      <w:tr>
        <w:trPr>
          <w:cantSplit/>
          <w:tblHeader w:val="false"/>
        </w:trPr>
        <w:tc>
          <w:tcPr>
            <w:tcW w:type="dxa" w:w="24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Logistic Regression</w:t>
            </w:r>
          </w:p>
        </w:tc>
        <w:tc>
          <w:tcPr>
            <w:tcW w:type="dxa" w:w="15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Linear</w:t>
            </w:r>
          </w:p>
        </w:tc>
        <w:tc>
          <w:tcPr>
            <w:tcW w:type="dxa" w:w="36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Interpretable baseline</w:t>
            </w:r>
          </w:p>
        </w:tc>
        <w:tc>
          <w:tcPr>
            <w:tcW w:type="dxa" w:w="15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 0.52</w:t>
            </w:r>
          </w:p>
        </w:tc>
      </w:tr>
      <w:tr>
        <w:trPr>
          <w:cantSplit/>
          <w:tblHeader w:val="false"/>
        </w:trPr>
        <w:tc>
          <w:tcPr>
            <w:tcW w:type="dxa" w:w="24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Random Forest</w:t>
            </w:r>
          </w:p>
        </w:tc>
        <w:tc>
          <w:tcPr>
            <w:tcW w:type="dxa" w:w="15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Ensemble</w:t>
            </w:r>
          </w:p>
        </w:tc>
        <w:tc>
          <w:tcPr>
            <w:tcW w:type="dxa" w:w="36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Non-linear, captures feature interactions</w:t>
            </w:r>
          </w:p>
        </w:tc>
        <w:tc>
          <w:tcPr>
            <w:tcW w:type="dxa" w:w="15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color w:val="1E7B4F"/>
                <w:sz w:val="19"/>
                <w:szCs w:val="19"/>
              </w:rPr>
              <w:t xml:space="preserve">≈ 0.94</w:t>
            </w:r>
          </w:p>
        </w:tc>
      </w:tr>
      <w:tr>
        <w:trPr>
          <w:cantSplit/>
          <w:tblHeader w:val="false"/>
        </w:trPr>
        <w:tc>
          <w:tcPr>
            <w:tcW w:type="dxa" w:w="24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SVM (RBF kernel)</w:t>
            </w:r>
          </w:p>
        </w:tc>
        <w:tc>
          <w:tcPr>
            <w:tcW w:type="dxa" w:w="15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Kernel</w:t>
            </w:r>
          </w:p>
        </w:tc>
        <w:tc>
          <w:tcPr>
            <w:tcW w:type="dxa" w:w="36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Sensitive to high-dimensional features</w:t>
            </w:r>
          </w:p>
        </w:tc>
        <w:tc>
          <w:tcPr>
            <w:tcW w:type="dxa" w:w="15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 0.49</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5B6" w:sz="24"/>
              <w:bottom w:val="none" w:color="FFFFFF" w:sz="0"/>
              <w:right w:val="none" w:color="FFFFFF" w:sz="0"/>
            </w:tcBorders>
            <w:shd w:fill="EAF1F8" w:color="auto" w:val="clear"/>
            <w:tcMar>
              <w:top w:type="dxa" w:w="140"/>
              <w:left w:type="dxa" w:w="220"/>
              <w:bottom w:type="dxa" w:w="140"/>
              <w:right w:type="dxa" w:w="200"/>
            </w:tcMar>
          </w:tcPr>
          <w:p>
            <w:pPr>
              <w:spacing w:after="80"/>
            </w:pPr>
            <w:r>
              <w:rPr>
                <w:rFonts w:ascii="Calibri" w:cs="Calibri" w:eastAsia="Calibri" w:hAnsi="Calibri"/>
                <w:b/>
                <w:bCs/>
                <w:color w:val="1F3864"/>
                <w:sz w:val="21"/>
                <w:szCs w:val="21"/>
              </w:rPr>
              <w:t xml:space="preserve">Why Random Forest Performed Best</w:t>
            </w:r>
          </w:p>
          <w:p>
            <w:pPr>
              <w:pStyle w:val="ListParagraph"/>
              <w:numPr>
                <w:ilvl w:val="0"/>
                <w:numId w:val="3"/>
              </w:numPr>
              <w:spacing w:after="60"/>
            </w:pPr>
            <w:r>
              <w:rPr>
                <w:rFonts w:ascii="Calibri" w:cs="Calibri" w:eastAsia="Calibri" w:hAnsi="Calibri"/>
              </w:rPr>
              <w:t xml:space="preserve">Judicial delays result from </w:t>
            </w:r>
            <w:r>
              <w:rPr>
                <w:rFonts w:ascii="Calibri" w:cs="Calibri" w:eastAsia="Calibri" w:hAnsi="Calibri"/>
                <w:b/>
                <w:bCs/>
              </w:rPr>
              <w:t xml:space="preserve">interacting factors</w:t>
            </w:r>
            <w:r>
              <w:rPr>
                <w:rFonts w:ascii="Calibri" w:cs="Calibri" w:eastAsia="Calibri" w:hAnsi="Calibri"/>
              </w:rPr>
              <w:t xml:space="preserve"> such as workload, complexity, and year, rather than simple linear relationships.</w:t>
            </w:r>
          </w:p>
          <w:p>
            <w:pPr>
              <w:pStyle w:val="ListParagraph"/>
              <w:numPr>
                <w:ilvl w:val="0"/>
                <w:numId w:val="3"/>
              </w:numPr>
              <w:spacing w:after="60"/>
            </w:pPr>
            <w:r>
              <w:rPr>
                <w:rFonts w:ascii="Calibri" w:cs="Calibri" w:eastAsia="Calibri" w:hAnsi="Calibri"/>
              </w:rPr>
              <w:t xml:space="preserve">Random Forest captures these non-linear interactions, while linear and kernel models performed close to random guessing.</w:t>
            </w:r>
          </w:p>
        </w:tc>
      </w:tr>
    </w:tbl>
    <w:p>
      <w:pPr>
        <w:pStyle w:val="Heading1"/>
        <w:pageBreakBefore/>
      </w:pPr>
      <w:r>
        <w:rPr>
          <w:rFonts w:ascii="Calibri" w:cs="Calibri" w:eastAsia="Calibri" w:hAnsi="Calibri"/>
        </w:rPr>
        <w:t xml:space="preserve">5. Judge 2 — Judge Temporal Behavior (Regression)</w:t>
      </w:r>
    </w:p>
    <w:p>
      <w:pPr>
        <w:pStyle w:val="Heading2"/>
      </w:pPr>
      <w:r>
        <w:rPr>
          <w:rFonts w:ascii="Calibri" w:cs="Calibri" w:eastAsia="Calibri" w:hAnsi="Calibri"/>
        </w:rPr>
        <w:t xml:space="preserve">5.1 Objective</w:t>
      </w:r>
    </w:p>
    <w:p>
      <w:pPr>
        <w:spacing w:after="120" w:line="276"/>
        <w:jc w:val="both"/>
      </w:pPr>
      <w:r>
        <w:rPr>
          <w:rFonts w:ascii="Calibri" w:cs="Calibri" w:eastAsia="Calibri" w:hAnsi="Calibri"/>
        </w:rPr>
        <w:t xml:space="preserve">Judge 2 models judicial behavior through regression. The target variable is the </w:t>
      </w:r>
      <w:r>
        <w:rPr>
          <w:rFonts w:ascii="Calibri" w:cs="Calibri" w:eastAsia="Calibri" w:hAnsi="Calibri"/>
          <w:b/>
          <w:bCs/>
        </w:rPr>
        <w:t xml:space="preserve">average case duration handled by each judge</w:t>
      </w:r>
      <w:r>
        <w:rPr>
          <w:rFonts w:ascii="Calibri" w:cs="Calibri" w:eastAsia="Calibri" w:hAnsi="Calibri"/>
        </w:rPr>
        <w:t xml:space="preserve">, which reflects the judge's administrative style.</w:t>
      </w:r>
    </w:p>
    <w:p>
      <w:pPr>
        <w:pStyle w:val="Heading2"/>
      </w:pPr>
      <w:r>
        <w:rPr>
          <w:rFonts w:ascii="Calibri" w:cs="Calibri" w:eastAsia="Calibri" w:hAnsi="Calibri"/>
        </w:rPr>
        <w:t xml:space="preserve">5.2 What the Target Represents</w:t>
      </w:r>
    </w:p>
    <w:p>
      <w:pPr>
        <w:pStyle w:val="ListParagraph"/>
        <w:numPr>
          <w:ilvl w:val="0"/>
          <w:numId w:val="4"/>
        </w:numPr>
        <w:spacing w:after="60"/>
      </w:pPr>
      <w:r>
        <w:rPr>
          <w:rFonts w:ascii="Calibri" w:cs="Calibri" w:eastAsia="Calibri" w:hAnsi="Calibri"/>
        </w:rPr>
        <w:t xml:space="preserve">The speed of handling cases.</w:t>
      </w:r>
    </w:p>
    <w:p>
      <w:pPr>
        <w:pStyle w:val="ListParagraph"/>
        <w:numPr>
          <w:ilvl w:val="0"/>
          <w:numId w:val="4"/>
        </w:numPr>
        <w:spacing w:after="60"/>
      </w:pPr>
      <w:r>
        <w:rPr>
          <w:rFonts w:ascii="Calibri" w:cs="Calibri" w:eastAsia="Calibri" w:hAnsi="Calibri"/>
        </w:rPr>
        <w:t xml:space="preserve">The style of managing court sessions.</w:t>
      </w:r>
    </w:p>
    <w:p>
      <w:pPr>
        <w:pStyle w:val="ListParagraph"/>
        <w:numPr>
          <w:ilvl w:val="0"/>
          <w:numId w:val="4"/>
        </w:numPr>
        <w:spacing w:after="60"/>
      </w:pPr>
      <w:r>
        <w:rPr>
          <w:rFonts w:ascii="Calibri" w:cs="Calibri" w:eastAsia="Calibri" w:hAnsi="Calibri"/>
        </w:rPr>
        <w:t xml:space="preserve">The tendency to delay or expedite proceedings.</w:t>
      </w:r>
    </w:p>
    <w:p>
      <w:pPr>
        <w:spacing w:after="80"/>
      </w:pPr>
    </w:p>
    <w:p>
      <w:pPr>
        <w:spacing w:after="120" w:line="276"/>
        <w:jc w:val="both"/>
      </w:pPr>
      <w:r>
        <w:rPr>
          <w:rFonts w:ascii="Calibri" w:cs="Calibri" w:eastAsia="Calibri" w:hAnsi="Calibri"/>
        </w:rPr>
        <w:t xml:space="preserve">This target is </w:t>
      </w:r>
      <w:r>
        <w:rPr>
          <w:rFonts w:ascii="Calibri" w:cs="Calibri" w:eastAsia="Calibri" w:hAnsi="Calibri"/>
          <w:b/>
          <w:bCs/>
        </w:rPr>
        <w:t xml:space="preserve">procedural</w:t>
      </w:r>
      <w:r>
        <w:rPr>
          <w:rFonts w:ascii="Calibri" w:cs="Calibri" w:eastAsia="Calibri" w:hAnsi="Calibri"/>
        </w:rPr>
        <w:t xml:space="preserve"> rather than a legal outcome, and it is not directly influenced by the litigants. The judge identifier is excluded from the features to prevent data leakage.</w:t>
      </w:r>
    </w:p>
    <w:p>
      <w:pPr>
        <w:pStyle w:val="Heading2"/>
      </w:pPr>
      <w:r>
        <w:rPr>
          <w:rFonts w:ascii="Calibri" w:cs="Calibri" w:eastAsia="Calibri" w:hAnsi="Calibri"/>
        </w:rPr>
        <w:t xml:space="preserve">5.3 Models &amp;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500"/>
        <w:gridCol w:w="3626"/>
        <w:gridCol w:w="1500"/>
      </w:tblGrid>
      <w:tr>
        <w:trPr>
          <w:cantSplit/>
          <w:tblHeader/>
        </w:trPr>
        <w:tc>
          <w:tcPr>
            <w:tcW w:type="dxa" w:w="24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Model</w:t>
            </w:r>
          </w:p>
        </w:tc>
        <w:tc>
          <w:tcPr>
            <w:tcW w:type="dxa" w:w="15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Type</w:t>
            </w:r>
          </w:p>
        </w:tc>
        <w:tc>
          <w:tcPr>
            <w:tcW w:type="dxa" w:w="3626"/>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Key Trait</w:t>
            </w:r>
          </w:p>
        </w:tc>
        <w:tc>
          <w:tcPr>
            <w:tcW w:type="dxa" w:w="15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Performance</w:t>
            </w:r>
          </w:p>
        </w:tc>
      </w:tr>
      <w:tr>
        <w:trPr>
          <w:cantSplit/>
          <w:tblHeader w:val="false"/>
        </w:trPr>
        <w:tc>
          <w:tcPr>
            <w:tcW w:type="dxa" w:w="24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Linear Regression</w:t>
            </w:r>
          </w:p>
        </w:tc>
        <w:tc>
          <w:tcPr>
            <w:tcW w:type="dxa" w:w="15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Linear</w:t>
            </w:r>
          </w:p>
        </w:tc>
        <w:tc>
          <w:tcPr>
            <w:tcW w:type="dxa" w:w="36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Assumes linearity, resulting in a poor fit</w:t>
            </w:r>
          </w:p>
        </w:tc>
        <w:tc>
          <w:tcPr>
            <w:tcW w:type="dxa" w:w="15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Low</w:t>
            </w:r>
          </w:p>
        </w:tc>
      </w:tr>
      <w:tr>
        <w:trPr>
          <w:cantSplit/>
          <w:tblHeader w:val="false"/>
        </w:trPr>
        <w:tc>
          <w:tcPr>
            <w:tcW w:type="dxa" w:w="24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Gradient Boosting</w:t>
            </w:r>
          </w:p>
        </w:tc>
        <w:tc>
          <w:tcPr>
            <w:tcW w:type="dxa" w:w="15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Ensemble</w:t>
            </w:r>
          </w:p>
        </w:tc>
        <w:tc>
          <w:tcPr>
            <w:tcW w:type="dxa" w:w="36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Captures non-linearity but is sensitive to noise</w:t>
            </w:r>
          </w:p>
        </w:tc>
        <w:tc>
          <w:tcPr>
            <w:tcW w:type="dxa" w:w="15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Moderate</w:t>
            </w:r>
          </w:p>
        </w:tc>
      </w:tr>
      <w:tr>
        <w:trPr>
          <w:cantSplit/>
          <w:tblHeader w:val="false"/>
        </w:trPr>
        <w:tc>
          <w:tcPr>
            <w:tcW w:type="dxa" w:w="24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Random Forest</w:t>
            </w:r>
          </w:p>
        </w:tc>
        <w:tc>
          <w:tcPr>
            <w:tcW w:type="dxa" w:w="15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Ensemble</w:t>
            </w:r>
          </w:p>
        </w:tc>
        <w:tc>
          <w:tcPr>
            <w:tcW w:type="dxa" w:w="36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Best balance between bias and variance</w:t>
            </w:r>
          </w:p>
        </w:tc>
        <w:tc>
          <w:tcPr>
            <w:tcW w:type="dxa" w:w="15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color w:val="1E7B4F"/>
                <w:sz w:val="19"/>
                <w:szCs w:val="19"/>
              </w:rPr>
              <w:t xml:space="preserve">R² ≈ 0.20</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5B6" w:sz="24"/>
              <w:bottom w:val="none" w:color="FFFFFF" w:sz="0"/>
              <w:right w:val="none" w:color="FFFFFF" w:sz="0"/>
            </w:tcBorders>
            <w:shd w:fill="EAF1F8" w:color="auto" w:val="clear"/>
            <w:tcMar>
              <w:top w:type="dxa" w:w="140"/>
              <w:left w:type="dxa" w:w="220"/>
              <w:bottom w:type="dxa" w:w="140"/>
              <w:right w:type="dxa" w:w="200"/>
            </w:tcMar>
          </w:tcPr>
          <w:p>
            <w:pPr>
              <w:spacing w:after="80"/>
            </w:pPr>
            <w:r>
              <w:rPr>
                <w:rFonts w:ascii="Calibri" w:cs="Calibri" w:eastAsia="Calibri" w:hAnsi="Calibri"/>
                <w:b/>
                <w:bCs/>
                <w:color w:val="1F3864"/>
                <w:sz w:val="21"/>
                <w:szCs w:val="21"/>
              </w:rPr>
              <w:t xml:space="preserve">Interpreting R² ≈ 0.20</w:t>
            </w:r>
          </w:p>
          <w:p>
            <w:pPr>
              <w:spacing w:after="80"/>
              <w:jc w:val="both"/>
            </w:pPr>
            <w:r>
              <w:rPr>
                <w:rFonts w:ascii="Calibri" w:cs="Calibri" w:eastAsia="Calibri" w:hAnsi="Calibri"/>
              </w:rPr>
              <w:t xml:space="preserve">In behavioral and legal studies, an R² of around 0.20 is considered meaningful, because judicial decision-making involves a large amount of natural human variability.</w:t>
            </w:r>
          </w:p>
        </w:tc>
      </w:tr>
    </w:tbl>
    <w:p>
      <w:pPr>
        <w:pStyle w:val="Heading1"/>
        <w:pageBreakBefore/>
      </w:pPr>
      <w:r>
        <w:rPr>
          <w:rFonts w:ascii="Calibri" w:cs="Calibri" w:eastAsia="Calibri" w:hAnsi="Calibri"/>
        </w:rPr>
        <w:t xml:space="preserve">6. Judge 3 — Methodological Justification</w:t>
      </w:r>
    </w:p>
    <w:p>
      <w:pPr>
        <w:pStyle w:val="Heading2"/>
      </w:pPr>
      <w:r>
        <w:rPr>
          <w:rFonts w:ascii="Calibri" w:cs="Calibri" w:eastAsia="Calibri" w:hAnsi="Calibri"/>
        </w:rPr>
        <w:t xml:space="preserve">6.1 The Problem with Initial Targets</w:t>
      </w:r>
    </w:p>
    <w:p>
      <w:pPr>
        <w:spacing w:after="120" w:line="276"/>
        <w:jc w:val="both"/>
      </w:pPr>
      <w:r>
        <w:rPr>
          <w:rFonts w:ascii="Calibri" w:cs="Calibri" w:eastAsia="Calibri" w:hAnsi="Calibri"/>
        </w:rPr>
        <w:t xml:space="preserve">Early versions of the model used targets such as execution status, whether an appeal occurred, and the appeal outcome. These targets produced near-random performance (about 50%) because they depend on:</w:t>
      </w:r>
    </w:p>
    <w:p>
      <w:pPr>
        <w:pStyle w:val="ListParagraph"/>
        <w:numPr>
          <w:ilvl w:val="0"/>
          <w:numId w:val="4"/>
        </w:numPr>
        <w:spacing w:after="60"/>
      </w:pPr>
      <w:r>
        <w:rPr>
          <w:rFonts w:ascii="Calibri" w:cs="Calibri" w:eastAsia="Calibri" w:hAnsi="Calibri"/>
        </w:rPr>
        <w:t xml:space="preserve">Litigant behavior and financial capacity</w:t>
      </w:r>
    </w:p>
    <w:p>
      <w:pPr>
        <w:pStyle w:val="ListParagraph"/>
        <w:numPr>
          <w:ilvl w:val="0"/>
          <w:numId w:val="4"/>
        </w:numPr>
        <w:spacing w:after="60"/>
      </w:pPr>
      <w:r>
        <w:rPr>
          <w:rFonts w:ascii="Calibri" w:cs="Calibri" w:eastAsia="Calibri" w:hAnsi="Calibri"/>
        </w:rPr>
        <w:t xml:space="preserve">Administrative execution</w:t>
      </w:r>
    </w:p>
    <w:p>
      <w:pPr>
        <w:pStyle w:val="ListParagraph"/>
        <w:numPr>
          <w:ilvl w:val="0"/>
          <w:numId w:val="4"/>
        </w:numPr>
        <w:spacing w:after="60"/>
      </w:pPr>
      <w:r>
        <w:rPr>
          <w:rFonts w:ascii="Calibri" w:cs="Calibri" w:eastAsia="Calibri" w:hAnsi="Calibri"/>
        </w:rPr>
        <w:t xml:space="preserve">External legal strategies</w:t>
      </w:r>
    </w:p>
    <w:p>
      <w:pPr>
        <w:spacing w:after="80"/>
      </w:pPr>
    </w:p>
    <w:p>
      <w:pPr>
        <w:spacing w:after="120" w:line="276"/>
        <w:jc w:val="both"/>
      </w:pPr>
      <w:r>
        <w:rPr>
          <w:rFonts w:ascii="Calibri" w:cs="Calibri" w:eastAsia="Calibri" w:hAnsi="Calibri"/>
        </w:rPr>
        <w:t xml:space="preserve">These factors are outside the judge's direct control, which makes them unsuitable for modeling judicial behavior.</w:t>
      </w:r>
    </w:p>
    <w:p>
      <w:pPr>
        <w:pStyle w:val="Heading2"/>
      </w:pPr>
      <w:r>
        <w:rPr>
          <w:rFonts w:ascii="Calibri" w:cs="Calibri" w:eastAsia="Calibri" w:hAnsi="Calibri"/>
        </w:rPr>
        <w:t xml:space="preserve">6.2 Redesigned Targets</w:t>
      </w:r>
    </w:p>
    <w:p>
      <w:pPr>
        <w:spacing w:after="120" w:line="276"/>
        <w:jc w:val="both"/>
      </w:pPr>
      <w:r>
        <w:rPr>
          <w:rFonts w:ascii="Calibri" w:cs="Calibri" w:eastAsia="Calibri" w:hAnsi="Calibri"/>
        </w:rPr>
        <w:t xml:space="preserve">The targets were redesigned to focus on what can be attributed to the judge: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cantSplit/>
          <w:tblHeader/>
        </w:trPr>
        <w:tc>
          <w:tcPr>
            <w:tcW w:type="dxa" w:w="26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Target</w:t>
            </w:r>
          </w:p>
        </w:tc>
        <w:tc>
          <w:tcPr>
            <w:tcW w:type="dxa" w:w="6426"/>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Definition</w:t>
            </w:r>
          </w:p>
        </w:tc>
      </w:tr>
      <w:tr>
        <w:trPr>
          <w:cantSplit/>
          <w:tblHeader w:val="false"/>
        </w:trPr>
        <w:tc>
          <w:tcPr>
            <w:tcW w:type="dxa" w:w="2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New Target 1</w:t>
            </w:r>
          </w:p>
        </w:tc>
        <w:tc>
          <w:tcPr>
            <w:tcW w:type="dxa" w:w="64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Case duration (days)</w:t>
            </w:r>
          </w:p>
        </w:tc>
      </w:tr>
      <w:tr>
        <w:trPr>
          <w:cantSplit/>
          <w:tblHeader w:val="false"/>
        </w:trPr>
        <w:tc>
          <w:tcPr>
            <w:tcW w:type="dxa" w:w="2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New Target 2</w:t>
            </w:r>
          </w:p>
        </w:tc>
        <w:tc>
          <w:tcPr>
            <w:tcW w:type="dxa" w:w="64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Average duration of each judge across their cases</w:t>
            </w:r>
          </w:p>
        </w:tc>
      </w:tr>
    </w:tbl>
    <w:p>
      <w:pPr>
        <w:spacing w:after="80"/>
      </w:pPr>
    </w:p>
    <w:p>
      <w:pPr>
        <w:spacing w:after="120" w:line="276"/>
        <w:jc w:val="both"/>
      </w:pPr>
      <w:r>
        <w:rPr>
          <w:rFonts w:ascii="Calibri" w:cs="Calibri" w:eastAsia="Calibri" w:hAnsi="Calibri"/>
        </w:rPr>
        <w:t xml:space="preserve">These targets are procedural, reflect administrative behavior, and depend far less on external actors.</w:t>
      </w:r>
    </w:p>
    <w:p>
      <w:pPr>
        <w:pStyle w:val="Heading2"/>
      </w:pPr>
      <w:r>
        <w:rPr>
          <w:rFonts w:ascii="Calibri" w:cs="Calibri" w:eastAsia="Calibri" w:hAnsi="Calibri"/>
        </w:rPr>
        <w:t xml:space="preserve">6.3 Impact of Target Redesign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Before Redesign</w:t>
            </w:r>
          </w:p>
        </w:tc>
        <w:tc>
          <w:tcPr>
            <w:tcW w:type="dxa" w:w="4513"/>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After Redesign</w:t>
            </w:r>
          </w:p>
        </w:tc>
      </w:tr>
      <w:tr>
        <w:trPr>
          <w:cantSplit/>
          <w:tblHeader w:val="false"/>
        </w:trPr>
        <w:tc>
          <w:tcPr>
            <w:tcW w:type="dxa" w:w="4513"/>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No clear signal in the data</w:t>
            </w:r>
          </w:p>
        </w:tc>
        <w:tc>
          <w:tcPr>
            <w:tcW w:type="dxa" w:w="4513"/>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Clear improvement with Random Forest</w:t>
            </w:r>
          </w:p>
        </w:tc>
      </w:tr>
      <w:tr>
        <w:trPr>
          <w:cantSplit/>
          <w:tblHeader w:val="false"/>
        </w:trPr>
        <w:tc>
          <w:tcPr>
            <w:tcW w:type="dxa" w:w="4513"/>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Models behaved like random guessing</w:t>
            </w:r>
          </w:p>
        </w:tc>
        <w:tc>
          <w:tcPr>
            <w:tcW w:type="dxa" w:w="4513"/>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R² ≈ 0.20 for judge behavior</w:t>
            </w:r>
          </w:p>
        </w:tc>
      </w:tr>
      <w:tr>
        <w:trPr>
          <w:cantSplit/>
          <w:tblHeader w:val="false"/>
        </w:trPr>
        <w:tc>
          <w:tcPr>
            <w:tcW w:type="dxa" w:w="4513"/>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No interpretable patterns</w:t>
            </w:r>
          </w:p>
        </w:tc>
        <w:tc>
          <w:tcPr>
            <w:tcW w:type="dxa" w:w="4513"/>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Meaningful patterns emerged</w:t>
            </w:r>
          </w:p>
        </w:tc>
      </w:tr>
    </w:tbl>
    <w:p>
      <w:pPr>
        <w:spacing w:after="160"/>
      </w:pPr>
    </w:p>
    <w:p>
      <w:pPr>
        <w:pStyle w:val="Heading2"/>
      </w:pPr>
      <w:r>
        <w:rPr>
          <w:rFonts w:ascii="Calibri" w:cs="Calibri" w:eastAsia="Calibri" w:hAnsi="Calibri"/>
        </w:rPr>
        <w:t xml:space="preserve">6.4 Behavioral Insights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Strongly Influenced By</w:t>
            </w:r>
          </w:p>
        </w:tc>
        <w:tc>
          <w:tcPr>
            <w:tcW w:type="dxa" w:w="4513"/>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Not Strongly Influenced By</w:t>
            </w:r>
          </w:p>
        </w:tc>
      </w:tr>
      <w:tr>
        <w:trPr>
          <w:cantSplit/>
          <w:tblHeader w:val="false"/>
        </w:trPr>
        <w:tc>
          <w:tcPr>
            <w:tcW w:type="dxa" w:w="4513"/>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Court workload and number of cases</w:t>
            </w:r>
          </w:p>
        </w:tc>
        <w:tc>
          <w:tcPr>
            <w:tcW w:type="dxa" w:w="4513"/>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Case narrative texts</w:t>
            </w:r>
          </w:p>
        </w:tc>
      </w:tr>
      <w:tr>
        <w:trPr>
          <w:cantSplit/>
          <w:tblHeader w:val="false"/>
        </w:trPr>
        <w:tc>
          <w:tcPr>
            <w:tcW w:type="dxa" w:w="4513"/>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Case complexity</w:t>
            </w:r>
          </w:p>
        </w:tc>
        <w:tc>
          <w:tcPr>
            <w:tcW w:type="dxa" w:w="4513"/>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Litigant identities</w:t>
            </w:r>
          </w:p>
        </w:tc>
      </w:tr>
      <w:tr>
        <w:trPr>
          <w:cantSplit/>
          <w:tblHeader w:val="false"/>
        </w:trPr>
        <w:tc>
          <w:tcPr>
            <w:tcW w:type="dxa" w:w="4513"/>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Year and administrative context</w:t>
            </w:r>
          </w:p>
        </w:tc>
        <w:tc>
          <w:tcPr>
            <w:tcW w:type="dxa" w:w="4513"/>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Appeal outcomes</w:t>
            </w:r>
          </w:p>
        </w:tc>
      </w:tr>
    </w:tbl>
    <w:p>
      <w:pPr>
        <w:spacing w:after="80"/>
      </w:pPr>
    </w:p>
    <w:p>
      <w:pPr>
        <w:spacing w:after="120" w:line="276"/>
        <w:jc w:val="both"/>
      </w:pPr>
      <w:r>
        <w:rPr>
          <w:rFonts w:ascii="Calibri" w:cs="Calibri" w:eastAsia="Calibri" w:hAnsi="Calibri"/>
        </w:rPr>
        <w:t xml:space="preserve">These findings align well with legal reality and support the validity of the approach.</w:t>
      </w:r>
    </w:p>
    <w:p>
      <w:pPr>
        <w:pStyle w:val="Heading1"/>
        <w:pageBreakBefore/>
      </w:pPr>
      <w:r>
        <w:rPr>
          <w:rFonts w:ascii="Calibri" w:cs="Calibri" w:eastAsia="Calibri" w:hAnsi="Calibri"/>
        </w:rPr>
        <w:t xml:space="preserve">7. Power BI Dashboard</w:t>
      </w:r>
    </w:p>
    <w:p>
      <w:pPr>
        <w:spacing w:after="120" w:line="276"/>
        <w:jc w:val="both"/>
      </w:pPr>
      <w:r>
        <w:rPr>
          <w:rFonts w:ascii="Calibri" w:cs="Calibri" w:eastAsia="Calibri" w:hAnsi="Calibri"/>
        </w:rPr>
        <w:t xml:space="preserve">An interactive three-page Power BI dashboard was built so that users can explore the dataset visually and gain insights into the Jordanian judicial system over the past decade.</w:t>
      </w:r>
    </w:p>
    <w:p>
      <w:pPr>
        <w:pStyle w:val="Heading2"/>
      </w:pPr>
      <w:r>
        <w:rPr>
          <w:rFonts w:ascii="Calibri" w:cs="Calibri" w:eastAsia="Calibri" w:hAnsi="Calibri"/>
        </w:rPr>
        <w:t xml:space="preserve">7.1 Page 1 — Overview &amp; Temporal Trends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5B6" w:sz="24"/>
              <w:bottom w:val="none" w:color="FFFFFF" w:sz="0"/>
              <w:right w:val="none" w:color="FFFFFF" w:sz="0"/>
            </w:tcBorders>
            <w:shd w:fill="EAF1F8" w:color="auto" w:val="clear"/>
            <w:tcMar>
              <w:top w:type="dxa" w:w="140"/>
              <w:left w:type="dxa" w:w="220"/>
              <w:bottom w:type="dxa" w:w="140"/>
              <w:right w:type="dxa" w:w="200"/>
            </w:tcMar>
          </w:tcPr>
          <w:p>
            <w:pPr>
              <w:spacing w:after="80"/>
            </w:pPr>
            <w:r>
              <w:rPr>
                <w:rFonts w:ascii="Calibri" w:cs="Calibri" w:eastAsia="Calibri" w:hAnsi="Calibri"/>
                <w:b/>
                <w:bCs/>
                <w:color w:val="1F3864"/>
                <w:sz w:val="21"/>
                <w:szCs w:val="21"/>
              </w:rPr>
              <w:t xml:space="preserve">Purpose</w:t>
            </w:r>
          </w:p>
          <w:p>
            <w:pPr>
              <w:spacing w:after="80"/>
              <w:jc w:val="both"/>
            </w:pPr>
            <w:r>
              <w:rPr>
                <w:rFonts w:ascii="Calibri" w:cs="Calibri" w:eastAsia="Calibri" w:hAnsi="Calibri"/>
              </w:rPr>
              <w:t xml:space="preserve">Provide a high-level picture of the judicial system for decision-makers and senior judges.</w:t>
            </w:r>
          </w:p>
        </w:tc>
      </w:tr>
    </w:tbl>
    <w:p>
      <w:pPr>
        <w:pStyle w:val="Heading3"/>
      </w:pPr>
      <w:r>
        <w:rPr>
          <w:rFonts w:ascii="Calibri" w:cs="Calibri" w:eastAsia="Calibri" w:hAnsi="Calibri"/>
        </w:rPr>
        <w:t xml:space="preserve">Key Visuals</w:t>
      </w:r>
    </w:p>
    <w:p>
      <w:pPr>
        <w:pStyle w:val="ListParagraph"/>
        <w:numPr>
          <w:ilvl w:val="0"/>
          <w:numId w:val="4"/>
        </w:numPr>
        <w:spacing w:after="60"/>
      </w:pPr>
      <w:r>
        <w:rPr>
          <w:rFonts w:ascii="Calibri" w:cs="Calibri" w:eastAsia="Calibri" w:hAnsi="Calibri"/>
          <w:b/>
          <w:bCs/>
        </w:rPr>
        <w:t xml:space="preserve">Pie chart:</w:t>
      </w:r>
      <w:r>
        <w:rPr>
          <w:rFonts w:ascii="Calibri" w:cs="Calibri" w:eastAsia="Calibri" w:hAnsi="Calibri"/>
        </w:rPr>
        <w:t xml:space="preserve"> distribution of cases by legal classification (%).</w:t>
      </w:r>
    </w:p>
    <w:p>
      <w:pPr>
        <w:pStyle w:val="ListParagraph"/>
        <w:numPr>
          <w:ilvl w:val="0"/>
          <w:numId w:val="4"/>
        </w:numPr>
        <w:spacing w:after="60"/>
      </w:pPr>
      <w:r>
        <w:rPr>
          <w:rFonts w:ascii="Calibri" w:cs="Calibri" w:eastAsia="Calibri" w:hAnsi="Calibri"/>
          <w:b/>
          <w:bCs/>
        </w:rPr>
        <w:t xml:space="preserve">Bar chart:</w:t>
      </w:r>
      <w:r>
        <w:rPr>
          <w:rFonts w:ascii="Calibri" w:cs="Calibri" w:eastAsia="Calibri" w:hAnsi="Calibri"/>
        </w:rPr>
        <w:t xml:space="preserve"> number of cases per year.</w:t>
      </w:r>
    </w:p>
    <w:p>
      <w:pPr>
        <w:pStyle w:val="ListParagraph"/>
        <w:numPr>
          <w:ilvl w:val="0"/>
          <w:numId w:val="4"/>
        </w:numPr>
        <w:spacing w:after="60"/>
      </w:pPr>
      <w:r>
        <w:rPr>
          <w:rFonts w:ascii="Calibri" w:cs="Calibri" w:eastAsia="Calibri" w:hAnsi="Calibri"/>
          <w:b/>
          <w:bCs/>
        </w:rPr>
        <w:t xml:space="preserve">KPI:</w:t>
      </w:r>
      <w:r>
        <w:rPr>
          <w:rFonts w:ascii="Calibri" w:cs="Calibri" w:eastAsia="Calibri" w:hAnsi="Calibri"/>
        </w:rPr>
        <w:t xml:space="preserve"> closed-cases goal tracker (target of 50 per governorate).</w:t>
      </w:r>
    </w:p>
    <w:p>
      <w:pPr>
        <w:pStyle w:val="Heading3"/>
      </w:pPr>
      <w:r>
        <w:rPr>
          <w:rFonts w:ascii="Calibri" w:cs="Calibri" w:eastAsia="Calibri" w:hAnsi="Calibri"/>
        </w:rPr>
        <w:t xml:space="preserve">Key Insights</w:t>
      </w:r>
    </w:p>
    <w:p>
      <w:pPr>
        <w:pStyle w:val="ListParagraph"/>
        <w:numPr>
          <w:ilvl w:val="0"/>
          <w:numId w:val="4"/>
        </w:numPr>
        <w:spacing w:after="60"/>
      </w:pPr>
      <w:r>
        <w:rPr>
          <w:rFonts w:ascii="Calibri" w:cs="Calibri" w:eastAsia="Calibri" w:hAnsi="Calibri"/>
        </w:rPr>
        <w:t xml:space="preserve">Cases are distributed relatively evenly across legal categories.</w:t>
      </w:r>
    </w:p>
    <w:p>
      <w:pPr>
        <w:pStyle w:val="ListParagraph"/>
        <w:numPr>
          <w:ilvl w:val="0"/>
          <w:numId w:val="4"/>
        </w:numPr>
        <w:spacing w:after="60"/>
      </w:pPr>
      <w:r>
        <w:rPr>
          <w:rFonts w:ascii="Calibri" w:cs="Calibri" w:eastAsia="Calibri" w:hAnsi="Calibri"/>
        </w:rPr>
        <w:t xml:space="preserve">Annual case volume remains stable, with moderate fluctuations.</w:t>
      </w:r>
    </w:p>
    <w:p>
      <w:pPr>
        <w:pStyle w:val="ListParagraph"/>
        <w:numPr>
          <w:ilvl w:val="0"/>
          <w:numId w:val="4"/>
        </w:numPr>
        <w:spacing w:after="60"/>
      </w:pPr>
      <w:r>
        <w:rPr>
          <w:rFonts w:ascii="Calibri" w:cs="Calibri" w:eastAsia="Calibri" w:hAnsi="Calibri"/>
        </w:rPr>
        <w:t xml:space="preserve">The KPI confirms that performance goals are being met or exceeded.</w:t>
      </w:r>
    </w:p>
    <w:p>
      <w:pPr>
        <w:spacing w:after="80"/>
      </w:pPr>
    </w:p>
    <w:p>
      <w:pPr>
        <w:pStyle w:val="Heading2"/>
      </w:pPr>
      <w:r>
        <w:rPr>
          <w:rFonts w:ascii="Calibri" w:cs="Calibri" w:eastAsia="Calibri" w:hAnsi="Calibri"/>
        </w:rPr>
        <w:t xml:space="preserve">7.2 Page 2 — Geographic, Structural &amp; Severity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5B6" w:sz="24"/>
              <w:bottom w:val="none" w:color="FFFFFF" w:sz="0"/>
              <w:right w:val="none" w:color="FFFFFF" w:sz="0"/>
            </w:tcBorders>
            <w:shd w:fill="EAF1F8" w:color="auto" w:val="clear"/>
            <w:tcMar>
              <w:top w:type="dxa" w:w="140"/>
              <w:left w:type="dxa" w:w="220"/>
              <w:bottom w:type="dxa" w:w="140"/>
              <w:right w:type="dxa" w:w="200"/>
            </w:tcMar>
          </w:tcPr>
          <w:p>
            <w:pPr>
              <w:spacing w:after="80"/>
            </w:pPr>
            <w:r>
              <w:rPr>
                <w:rFonts w:ascii="Calibri" w:cs="Calibri" w:eastAsia="Calibri" w:hAnsi="Calibri"/>
                <w:b/>
                <w:bCs/>
                <w:color w:val="1F3864"/>
                <w:sz w:val="21"/>
                <w:szCs w:val="21"/>
              </w:rPr>
              <w:t xml:space="preserve">Purpose</w:t>
            </w:r>
          </w:p>
          <w:p>
            <w:pPr>
              <w:spacing w:after="80"/>
              <w:jc w:val="both"/>
            </w:pPr>
            <w:r>
              <w:rPr>
                <w:rFonts w:ascii="Calibri" w:cs="Calibri" w:eastAsia="Calibri" w:hAnsi="Calibri"/>
              </w:rPr>
              <w:t xml:space="preserve">Support operational analysis and highlight regional and structural differences.</w:t>
            </w:r>
          </w:p>
        </w:tc>
      </w:tr>
    </w:tbl>
    <w:p>
      <w:pPr>
        <w:pStyle w:val="Heading3"/>
      </w:pPr>
      <w:r>
        <w:rPr>
          <w:rFonts w:ascii="Calibri" w:cs="Calibri" w:eastAsia="Calibri" w:hAnsi="Calibri"/>
        </w:rPr>
        <w:t xml:space="preserve">Key Visuals</w:t>
      </w:r>
    </w:p>
    <w:p>
      <w:pPr>
        <w:pStyle w:val="ListParagraph"/>
        <w:numPr>
          <w:ilvl w:val="0"/>
          <w:numId w:val="4"/>
        </w:numPr>
        <w:spacing w:after="60"/>
      </w:pPr>
      <w:r>
        <w:rPr>
          <w:rFonts w:ascii="Calibri" w:cs="Calibri" w:eastAsia="Calibri" w:hAnsi="Calibri"/>
          <w:b/>
          <w:bCs/>
        </w:rPr>
        <w:t xml:space="preserve">Horizontal bar chart:</w:t>
      </w:r>
      <w:r>
        <w:rPr>
          <w:rFonts w:ascii="Calibri" w:cs="Calibri" w:eastAsia="Calibri" w:hAnsi="Calibri"/>
        </w:rPr>
        <w:t xml:space="preserve"> number of cases per governorate.</w:t>
      </w:r>
    </w:p>
    <w:p>
      <w:pPr>
        <w:pStyle w:val="ListParagraph"/>
        <w:numPr>
          <w:ilvl w:val="0"/>
          <w:numId w:val="4"/>
        </w:numPr>
        <w:spacing w:after="60"/>
      </w:pPr>
      <w:r>
        <w:rPr>
          <w:rFonts w:ascii="Calibri" w:cs="Calibri" w:eastAsia="Calibri" w:hAnsi="Calibri"/>
          <w:b/>
          <w:bCs/>
        </w:rPr>
        <w:t xml:space="preserve">Stacked bar chart:</w:t>
      </w:r>
      <w:r>
        <w:rPr>
          <w:rFonts w:ascii="Calibri" w:cs="Calibri" w:eastAsia="Calibri" w:hAnsi="Calibri"/>
        </w:rPr>
        <w:t xml:space="preserve"> case status by governorate.</w:t>
      </w:r>
    </w:p>
    <w:p>
      <w:pPr>
        <w:pStyle w:val="ListParagraph"/>
        <w:numPr>
          <w:ilvl w:val="0"/>
          <w:numId w:val="4"/>
        </w:numPr>
        <w:spacing w:after="60"/>
      </w:pPr>
      <w:r>
        <w:rPr>
          <w:rFonts w:ascii="Calibri" w:cs="Calibri" w:eastAsia="Calibri" w:hAnsi="Calibri"/>
          <w:b/>
          <w:bCs/>
        </w:rPr>
        <w:t xml:space="preserve">Small multiples:</w:t>
      </w:r>
      <w:r>
        <w:rPr>
          <w:rFonts w:ascii="Calibri" w:cs="Calibri" w:eastAsia="Calibri" w:hAnsi="Calibri"/>
        </w:rPr>
        <w:t xml:space="preserve"> cases by case type and court level.</w:t>
      </w:r>
    </w:p>
    <w:p>
      <w:pPr>
        <w:pStyle w:val="ListParagraph"/>
        <w:numPr>
          <w:ilvl w:val="0"/>
          <w:numId w:val="4"/>
        </w:numPr>
        <w:spacing w:after="60"/>
      </w:pPr>
      <w:r>
        <w:rPr>
          <w:rFonts w:ascii="Calibri" w:cs="Calibri" w:eastAsia="Calibri" w:hAnsi="Calibri"/>
          <w:b/>
          <w:bCs/>
        </w:rPr>
        <w:t xml:space="preserve">Matrix visuals:</w:t>
      </w:r>
      <w:r>
        <w:rPr>
          <w:rFonts w:ascii="Calibri" w:cs="Calibri" w:eastAsia="Calibri" w:hAnsi="Calibri"/>
        </w:rPr>
        <w:t xml:space="preserve"> average social impact and severity by region and case type.</w:t>
      </w:r>
    </w:p>
    <w:p>
      <w:pPr>
        <w:pStyle w:val="Heading3"/>
      </w:pPr>
      <w:r>
        <w:rPr>
          <w:rFonts w:ascii="Calibri" w:cs="Calibri" w:eastAsia="Calibri" w:hAnsi="Calibri"/>
        </w:rPr>
        <w:t xml:space="preserve">Key Insights</w:t>
      </w:r>
    </w:p>
    <w:p>
      <w:pPr>
        <w:pStyle w:val="ListParagraph"/>
        <w:numPr>
          <w:ilvl w:val="0"/>
          <w:numId w:val="4"/>
        </w:numPr>
        <w:spacing w:after="60"/>
      </w:pPr>
      <w:r>
        <w:rPr>
          <w:rFonts w:ascii="Calibri" w:cs="Calibri" w:eastAsia="Calibri" w:hAnsi="Calibri"/>
        </w:rPr>
        <w:t xml:space="preserve">Case volumes vary significantly across governorates.</w:t>
      </w:r>
    </w:p>
    <w:p>
      <w:pPr>
        <w:pStyle w:val="ListParagraph"/>
        <w:numPr>
          <w:ilvl w:val="0"/>
          <w:numId w:val="4"/>
        </w:numPr>
        <w:spacing w:after="60"/>
      </w:pPr>
      <w:r>
        <w:rPr>
          <w:rFonts w:ascii="Calibri" w:cs="Calibri" w:eastAsia="Calibri" w:hAnsi="Calibri"/>
        </w:rPr>
        <w:t xml:space="preserve">Some case types are concentrated at specific court levels.</w:t>
      </w:r>
    </w:p>
    <w:p>
      <w:pPr>
        <w:pStyle w:val="ListParagraph"/>
        <w:numPr>
          <w:ilvl w:val="0"/>
          <w:numId w:val="4"/>
        </w:numPr>
        <w:spacing w:after="60"/>
      </w:pPr>
      <w:r>
        <w:rPr>
          <w:rFonts w:ascii="Calibri" w:cs="Calibri" w:eastAsia="Calibri" w:hAnsi="Calibri"/>
        </w:rPr>
        <w:t xml:space="preserve">Regional differences in case status point to varying administrative efficiency.</w:t>
      </w:r>
    </w:p>
    <w:p>
      <w:pPr>
        <w:spacing w:after="80"/>
      </w:pPr>
    </w:p>
    <w:p>
      <w:pPr>
        <w:pStyle w:val="Heading2"/>
      </w:pPr>
      <w:r>
        <w:rPr>
          <w:rFonts w:ascii="Calibri" w:cs="Calibri" w:eastAsia="Calibri" w:hAnsi="Calibri"/>
        </w:rPr>
        <w:t xml:space="preserve">7.3 Page 3 — Deep Exploration &amp; Special Case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5B6" w:sz="24"/>
              <w:bottom w:val="none" w:color="FFFFFF" w:sz="0"/>
              <w:right w:val="none" w:color="FFFFFF" w:sz="0"/>
            </w:tcBorders>
            <w:shd w:fill="EAF1F8" w:color="auto" w:val="clear"/>
            <w:tcMar>
              <w:top w:type="dxa" w:w="140"/>
              <w:left w:type="dxa" w:w="220"/>
              <w:bottom w:type="dxa" w:w="140"/>
              <w:right w:type="dxa" w:w="200"/>
            </w:tcMar>
          </w:tcPr>
          <w:p>
            <w:pPr>
              <w:spacing w:after="80"/>
            </w:pPr>
            <w:r>
              <w:rPr>
                <w:rFonts w:ascii="Calibri" w:cs="Calibri" w:eastAsia="Calibri" w:hAnsi="Calibri"/>
                <w:b/>
                <w:bCs/>
                <w:color w:val="1F3864"/>
                <w:sz w:val="21"/>
                <w:szCs w:val="21"/>
              </w:rPr>
              <w:t xml:space="preserve">Purpose</w:t>
            </w:r>
          </w:p>
          <w:p>
            <w:pPr>
              <w:spacing w:after="80"/>
              <w:jc w:val="both"/>
            </w:pPr>
            <w:r>
              <w:rPr>
                <w:rFonts w:ascii="Calibri" w:cs="Calibri" w:eastAsia="Calibri" w:hAnsi="Calibri"/>
              </w:rPr>
              <w:t xml:space="preserve">Enable detailed exploration for analysts and senior judges.</w:t>
            </w:r>
          </w:p>
        </w:tc>
      </w:tr>
    </w:tbl>
    <w:p>
      <w:pPr>
        <w:pStyle w:val="Heading3"/>
      </w:pPr>
      <w:r>
        <w:rPr>
          <w:rFonts w:ascii="Calibri" w:cs="Calibri" w:eastAsia="Calibri" w:hAnsi="Calibri"/>
        </w:rPr>
        <w:t xml:space="preserve">Key Visuals</w:t>
      </w:r>
    </w:p>
    <w:p>
      <w:pPr>
        <w:pStyle w:val="ListParagraph"/>
        <w:numPr>
          <w:ilvl w:val="0"/>
          <w:numId w:val="4"/>
        </w:numPr>
        <w:spacing w:after="60"/>
      </w:pPr>
      <w:r>
        <w:rPr>
          <w:rFonts w:ascii="Calibri" w:cs="Calibri" w:eastAsia="Calibri" w:hAnsi="Calibri"/>
          <w:b/>
          <w:bCs/>
        </w:rPr>
        <w:t xml:space="preserve">Case number slicer</w:t>
      </w:r>
      <w:r>
        <w:rPr>
          <w:rFonts w:ascii="Calibri" w:cs="Calibri" w:eastAsia="Calibri" w:hAnsi="Calibri"/>
        </w:rPr>
        <w:t xml:space="preserve"> for drilling down into individual cases.</w:t>
      </w:r>
    </w:p>
    <w:p>
      <w:pPr>
        <w:pStyle w:val="ListParagraph"/>
        <w:numPr>
          <w:ilvl w:val="0"/>
          <w:numId w:val="4"/>
        </w:numPr>
        <w:spacing w:after="60"/>
      </w:pPr>
      <w:r>
        <w:rPr>
          <w:rFonts w:ascii="Calibri" w:cs="Calibri" w:eastAsia="Calibri" w:hAnsi="Calibri"/>
          <w:b/>
          <w:bCs/>
        </w:rPr>
        <w:t xml:space="preserve">KPI:</w:t>
      </w:r>
      <w:r>
        <w:rPr>
          <w:rFonts w:ascii="Calibri" w:cs="Calibri" w:eastAsia="Calibri" w:hAnsi="Calibri"/>
        </w:rPr>
        <w:t xml:space="preserve"> number of pioneering (landmark) cases.</w:t>
      </w:r>
    </w:p>
    <w:p>
      <w:pPr>
        <w:pStyle w:val="ListParagraph"/>
        <w:numPr>
          <w:ilvl w:val="0"/>
          <w:numId w:val="4"/>
        </w:numPr>
        <w:spacing w:after="60"/>
      </w:pPr>
      <w:r>
        <w:rPr>
          <w:rFonts w:ascii="Calibri" w:cs="Calibri" w:eastAsia="Calibri" w:hAnsi="Calibri"/>
          <w:b/>
          <w:bCs/>
        </w:rPr>
        <w:t xml:space="preserve">Visual:</w:t>
      </w:r>
      <w:r>
        <w:rPr>
          <w:rFonts w:ascii="Calibri" w:cs="Calibri" w:eastAsia="Calibri" w:hAnsi="Calibri"/>
        </w:rPr>
        <w:t xml:space="preserve"> media coverage compared with the number of pioneering cases.</w:t>
      </w:r>
    </w:p>
    <w:p>
      <w:pPr>
        <w:pStyle w:val="ListParagraph"/>
        <w:numPr>
          <w:ilvl w:val="0"/>
          <w:numId w:val="4"/>
        </w:numPr>
        <w:spacing w:after="60"/>
      </w:pPr>
      <w:r>
        <w:rPr>
          <w:rFonts w:ascii="Calibri" w:cs="Calibri" w:eastAsia="Calibri" w:hAnsi="Calibri"/>
          <w:b/>
          <w:bCs/>
        </w:rPr>
        <w:t xml:space="preserve">Judicial illustration</w:t>
      </w:r>
      <w:r>
        <w:rPr>
          <w:rFonts w:ascii="Calibri" w:cs="Calibri" w:eastAsia="Calibri" w:hAnsi="Calibri"/>
        </w:rPr>
        <w:t xml:space="preserve"> that gives the page a clear identity.</w:t>
      </w:r>
    </w:p>
    <w:p>
      <w:pPr>
        <w:pStyle w:val="Heading3"/>
      </w:pPr>
      <w:r>
        <w:rPr>
          <w:rFonts w:ascii="Calibri" w:cs="Calibri" w:eastAsia="Calibri" w:hAnsi="Calibri"/>
        </w:rPr>
        <w:t xml:space="preserve">Key Insights</w:t>
      </w:r>
    </w:p>
    <w:p>
      <w:pPr>
        <w:pStyle w:val="ListParagraph"/>
        <w:numPr>
          <w:ilvl w:val="0"/>
          <w:numId w:val="4"/>
        </w:numPr>
        <w:spacing w:after="60"/>
      </w:pPr>
      <w:r>
        <w:rPr>
          <w:rFonts w:ascii="Calibri" w:cs="Calibri" w:eastAsia="Calibri" w:hAnsi="Calibri"/>
        </w:rPr>
        <w:t xml:space="preserve">Landmark cases can be reviewed and audited individually.</w:t>
      </w:r>
    </w:p>
    <w:p>
      <w:pPr>
        <w:pStyle w:val="ListParagraph"/>
        <w:numPr>
          <w:ilvl w:val="0"/>
          <w:numId w:val="4"/>
        </w:numPr>
        <w:spacing w:after="60"/>
      </w:pPr>
      <w:r>
        <w:rPr>
          <w:rFonts w:ascii="Calibri" w:cs="Calibri" w:eastAsia="Calibri" w:hAnsi="Calibri"/>
        </w:rPr>
        <w:t xml:space="preserve">High media coverage is associated with high social or legal importance.</w:t>
      </w:r>
    </w:p>
    <w:p>
      <w:pPr>
        <w:pStyle w:val="ListParagraph"/>
        <w:numPr>
          <w:ilvl w:val="0"/>
          <w:numId w:val="4"/>
        </w:numPr>
        <w:spacing w:after="60"/>
      </w:pPr>
      <w:r>
        <w:rPr>
          <w:rFonts w:ascii="Calibri" w:cs="Calibri" w:eastAsia="Calibri" w:hAnsi="Calibri"/>
        </w:rPr>
        <w:t xml:space="preserve">The page supports transparency and public accountability.</w:t>
      </w:r>
    </w:p>
    <w:p>
      <w:pPr>
        <w:spacing w:after="80"/>
      </w:pPr>
    </w:p>
    <w:p>
      <w:pPr>
        <w:pStyle w:val="Heading2"/>
      </w:pPr>
      <w:r>
        <w:rPr>
          <w:rFonts w:ascii="Calibri" w:cs="Calibri" w:eastAsia="Calibri" w:hAnsi="Calibri"/>
        </w:rPr>
        <w:t xml:space="preserve">7.4 Dashboard Navigation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600"/>
        <w:gridCol w:w="5126"/>
      </w:tblGrid>
      <w:tr>
        <w:trPr>
          <w:cantSplit/>
          <w:tblHeader/>
        </w:trPr>
        <w:tc>
          <w:tcPr>
            <w:tcW w:type="dxa" w:w="13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Page</w:t>
            </w:r>
          </w:p>
        </w:tc>
        <w:tc>
          <w:tcPr>
            <w:tcW w:type="dxa" w:w="26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Title</w:t>
            </w:r>
          </w:p>
        </w:tc>
        <w:tc>
          <w:tcPr>
            <w:tcW w:type="dxa" w:w="5126"/>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Question It Answers</w:t>
            </w:r>
          </w:p>
        </w:tc>
      </w:tr>
      <w:tr>
        <w:trPr>
          <w:cantSplit/>
          <w:tblHeader w:val="false"/>
        </w:trPr>
        <w:tc>
          <w:tcPr>
            <w:tcW w:type="dxa" w:w="13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Page 1</w:t>
            </w:r>
          </w:p>
        </w:tc>
        <w:tc>
          <w:tcPr>
            <w:tcW w:type="dxa" w:w="2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Overview &amp; Trends</w:t>
            </w:r>
          </w:p>
        </w:tc>
        <w:tc>
          <w:tcPr>
            <w:tcW w:type="dxa" w:w="51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What is happening overall in the judicial system?</w:t>
            </w:r>
          </w:p>
        </w:tc>
      </w:tr>
      <w:tr>
        <w:trPr>
          <w:cantSplit/>
          <w:tblHeader w:val="false"/>
        </w:trPr>
        <w:tc>
          <w:tcPr>
            <w:tcW w:type="dxa" w:w="13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Page 2</w:t>
            </w:r>
          </w:p>
        </w:tc>
        <w:tc>
          <w:tcPr>
            <w:tcW w:type="dxa" w:w="2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Geographic &amp; Structural</w:t>
            </w:r>
          </w:p>
        </w:tc>
        <w:tc>
          <w:tcPr>
            <w:tcW w:type="dxa" w:w="51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Where and how are cases distributed, and which ones matter most?</w:t>
            </w:r>
          </w:p>
        </w:tc>
      </w:tr>
      <w:tr>
        <w:trPr>
          <w:cantSplit/>
          <w:tblHeader w:val="false"/>
        </w:trPr>
        <w:tc>
          <w:tcPr>
            <w:tcW w:type="dxa" w:w="13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Page 3</w:t>
            </w:r>
          </w:p>
        </w:tc>
        <w:tc>
          <w:tcPr>
            <w:tcW w:type="dxa" w:w="2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Deep Exploration</w:t>
            </w:r>
          </w:p>
        </w:tc>
        <w:tc>
          <w:tcPr>
            <w:tcW w:type="dxa" w:w="51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Which specific cases deserve closer attention, and why?</w:t>
            </w:r>
          </w:p>
        </w:tc>
      </w:tr>
    </w:tbl>
    <w:p>
      <w:pPr>
        <w:pStyle w:val="Heading1"/>
        <w:pageBreakBefore/>
      </w:pPr>
      <w:r>
        <w:rPr>
          <w:rFonts w:ascii="Calibri" w:cs="Calibri" w:eastAsia="Calibri" w:hAnsi="Calibri"/>
        </w:rPr>
        <w:t xml:space="preserve">8. Conclusion</w:t>
      </w:r>
    </w:p>
    <w:p>
      <w:pPr>
        <w:spacing w:after="120" w:line="276"/>
        <w:jc w:val="both"/>
      </w:pPr>
      <w:r>
        <w:rPr>
          <w:rFonts w:ascii="Calibri" w:cs="Calibri" w:eastAsia="Calibri" w:hAnsi="Calibri"/>
        </w:rPr>
        <w:t xml:space="preserve">The Smart Case Assistant combines machine learning, natural language processing, and interactive visualization into a unified platform that serves decision-makers, analysts, and legal professionals at every level. Its three analytical components — the Smart Case Wizard, Judge 1, and Judge 2/3 — together with the Power BI dashboard, offer complementary views of the judicial system: individual case support, delay-risk prediction, and procedural behavior analysis.</w:t>
      </w:r>
    </w:p>
    <w:p>
      <w:pPr>
        <w:pStyle w:val="Heading2"/>
      </w:pPr>
      <w:r>
        <w:rPr>
          <w:rFonts w:ascii="Calibri" w:cs="Calibri" w:eastAsia="Calibri" w:hAnsi="Calibri"/>
        </w:rPr>
        <w:t xml:space="preserve">8.1 Key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5B6" w:sz="24"/>
              <w:bottom w:val="none" w:color="FFFFFF" w:sz="0"/>
              <w:right w:val="none" w:color="FFFFFF" w:sz="0"/>
            </w:tcBorders>
            <w:shd w:fill="EAF1F8" w:color="auto" w:val="clear"/>
            <w:tcMar>
              <w:top w:type="dxa" w:w="140"/>
              <w:left w:type="dxa" w:w="220"/>
              <w:bottom w:type="dxa" w:w="140"/>
              <w:right w:type="dxa" w:w="200"/>
            </w:tcMar>
          </w:tcPr>
          <w:p>
            <w:pPr>
              <w:spacing w:after="80"/>
            </w:pPr>
            <w:r>
              <w:rPr>
                <w:rFonts w:ascii="Calibri" w:cs="Calibri" w:eastAsia="Calibri" w:hAnsi="Calibri"/>
                <w:b/>
                <w:bCs/>
                <w:color w:val="1F3864"/>
                <w:sz w:val="21"/>
                <w:szCs w:val="21"/>
              </w:rPr>
              <w:t xml:space="preserve">Main Lessons from the Project</w:t>
            </w:r>
          </w:p>
          <w:p>
            <w:pPr>
              <w:pStyle w:val="ListParagraph"/>
              <w:numPr>
                <w:ilvl w:val="0"/>
                <w:numId w:val="3"/>
              </w:numPr>
              <w:spacing w:after="60"/>
            </w:pPr>
            <w:r>
              <w:rPr>
                <w:rFonts w:ascii="Calibri" w:cs="Calibri" w:eastAsia="Calibri" w:hAnsi="Calibri"/>
              </w:rPr>
              <w:t xml:space="preserve">Legal machine learning systems perform best when their targets reflect the </w:t>
            </w:r>
            <w:r>
              <w:rPr>
                <w:rFonts w:ascii="Calibri" w:cs="Calibri" w:eastAsia="Calibri" w:hAnsi="Calibri"/>
                <w:b/>
                <w:bCs/>
              </w:rPr>
              <w:t xml:space="preserve">process</w:t>
            </w:r>
            <w:r>
              <w:rPr>
                <w:rFonts w:ascii="Calibri" w:cs="Calibri" w:eastAsia="Calibri" w:hAnsi="Calibri"/>
              </w:rPr>
              <w:t xml:space="preserve"> rather than the </w:t>
            </w:r>
            <w:r>
              <w:rPr>
                <w:rFonts w:ascii="Calibri" w:cs="Calibri" w:eastAsia="Calibri" w:hAnsi="Calibri"/>
                <w:b/>
                <w:bCs/>
              </w:rPr>
              <w:t xml:space="preserve">outcome</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Judge behavior can be partially modeled using procedural data alone.</w:t>
            </w:r>
          </w:p>
          <w:p>
            <w:pPr>
              <w:pStyle w:val="ListParagraph"/>
              <w:numPr>
                <w:ilvl w:val="0"/>
                <w:numId w:val="3"/>
              </w:numPr>
              <w:spacing w:after="60"/>
            </w:pPr>
            <w:r>
              <w:rPr>
                <w:rFonts w:ascii="Calibri" w:cs="Calibri" w:eastAsia="Calibri" w:hAnsi="Calibri"/>
              </w:rPr>
              <w:t xml:space="preserve">Random Forest models are particularly suitable for legal analytics because of the non-linear interactions between factors.</w:t>
            </w:r>
          </w:p>
          <w:p>
            <w:pPr>
              <w:pStyle w:val="ListParagraph"/>
              <w:numPr>
                <w:ilvl w:val="0"/>
                <w:numId w:val="3"/>
              </w:numPr>
              <w:spacing w:after="60"/>
            </w:pPr>
            <w:r>
              <w:rPr>
                <w:rFonts w:ascii="Calibri" w:cs="Calibri" w:eastAsia="Calibri" w:hAnsi="Calibri"/>
              </w:rPr>
              <w:t xml:space="preserve">Removing post-judgment data is essential for valid predictive modeling.</w:t>
            </w:r>
          </w:p>
          <w:p>
            <w:pPr>
              <w:pStyle w:val="ListParagraph"/>
              <w:numPr>
                <w:ilvl w:val="0"/>
                <w:numId w:val="3"/>
              </w:numPr>
              <w:spacing w:after="60"/>
            </w:pPr>
            <w:r>
              <w:rPr>
                <w:rFonts w:ascii="Calibri" w:cs="Calibri" w:eastAsia="Calibri" w:hAnsi="Calibri"/>
              </w:rPr>
              <w:t xml:space="preserve">Guided, question-based wizards reduce errors compared with free-text search in legal contexts.</w:t>
            </w:r>
          </w:p>
        </w:tc>
      </w:tr>
    </w:tbl>
    <w:p>
      <w:pPr>
        <w:spacing w:after="160"/>
      </w:pPr>
    </w:p>
    <w:p>
      <w:pPr>
        <w:pStyle w:val="Heading2"/>
      </w:pPr>
      <w:r>
        <w:rPr>
          <w:rFonts w:ascii="Calibri" w:cs="Calibri" w:eastAsia="Calibri" w:hAnsi="Calibri"/>
        </w:rPr>
        <w:t xml:space="preserve">8.2 Future Work</w:t>
      </w:r>
    </w:p>
    <w:p>
      <w:pPr>
        <w:spacing w:after="120" w:line="276"/>
        <w:jc w:val="both"/>
      </w:pPr>
      <w:r>
        <w:rPr>
          <w:rFonts w:ascii="Calibri" w:cs="Calibri" w:eastAsia="Calibri" w:hAnsi="Calibri"/>
        </w:rPr>
        <w:t xml:space="preserve">This study provides a solid methodological foundation for future work in judicial analytics, court management, and legal AI systems. Natural next steps include validating the models on larger collections of real court records, exploring modern Arabic language models to improve case similarity, and evaluating the Smart Case Wizard with legal practitioners to measure its practical value.</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7F8C9D"/>
        <w:sz w:val="17"/>
        <w:szCs w:val="17"/>
      </w:rPr>
      <w:t xml:space="preserve">Sara Mohammad Zreigat</w:t>
    </w:r>
    <w:r>
      <w:ptab w:alignment="right" w:relativeTo="margin" w:leader="none"/>
    </w:r>
    <w:r>
      <w:rPr>
        <w:rFonts w:ascii="Calibri" w:cs="Calibri" w:eastAsia="Calibri" w:hAnsi="Calibri"/>
        <w:color w:val="7F8C9D"/>
        <w:sz w:val="17"/>
        <w:szCs w:val="17"/>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360" w:hanging="300"/>
      </w:pPr>
      <w:rPr>
        <w:b/>
        <w:bCs/>
        <w:color w:val="1E7B4F"/>
      </w:rPr>
    </w:lvl>
  </w:abstractNum>
  <w:abstractNum w:abstractNumId="4" w15:restartNumberingAfterBreak="0">
    <w:multiLevelType w:val="hybridMultilevel"/>
    <w:lvl w:ilvl="0" w15:tentative="1">
      <w:start w:val="1"/>
      <w:numFmt w:val="decimal"/>
      <w:lvlText w:val="%1."/>
      <w:lvlJc w:val="left"/>
      <w:pPr>
        <w:ind w:left="540" w:hanging="320"/>
      </w:pPr>
      <w:rPr>
        <w:b/>
        <w:bCs/>
        <w:color w:val="2E75B6"/>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6"/>
      </w:pBdr>
      <w:spacing w:after="220" w:before="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40" w:before="320"/>
      <w:outlineLvl w:val="1"/>
    </w:pPr>
    <w:rPr>
      <w:rFonts w:ascii="Calibri" w:cs="Calibri" w:eastAsia="Calibri" w:hAnsi="Calibri"/>
      <w:b/>
      <w:bCs/>
      <w:color w:val="2E75B6"/>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Case Assistant for Judicial Analysis</dc:title>
  <dc:creator>Sara Mohammad Zreigat</dc:creator>
  <cp:lastModifiedBy>Un-named</cp:lastModifiedBy>
  <cp:revision>1</cp:revision>
  <dcterms:created xsi:type="dcterms:W3CDTF">2026-10-10T12:17:23.700Z</dcterms:created>
  <dcterms:modified xsi:type="dcterms:W3CDTF">2026-10-10T12:17:23.700Z</dcterms:modified>
</cp:coreProperties>
</file>

<file path=docProps/custom.xml><?xml version="1.0" encoding="utf-8"?>
<Properties xmlns="http://schemas.openxmlformats.org/officeDocument/2006/custom-properties" xmlns:vt="http://schemas.openxmlformats.org/officeDocument/2006/docPropsVTypes"/>
</file>