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53B" w14:textId="14E20823" w:rsidR="00506020" w:rsidRDefault="005C36EB">
      <w:r>
        <w:t xml:space="preserve">Summary of analysis: </w:t>
      </w:r>
    </w:p>
    <w:p w14:paraId="70F784BF" w14:textId="77777777" w:rsidR="005C36EB" w:rsidRDefault="005C36EB">
      <w:r>
        <w:tab/>
      </w:r>
    </w:p>
    <w:p w14:paraId="3E5EDB2A" w14:textId="62AC8DE5" w:rsidR="005C36EB" w:rsidRDefault="005C36EB" w:rsidP="005C36EB">
      <w:pPr>
        <w:ind w:firstLine="720"/>
      </w:pPr>
      <w:r>
        <w:t xml:space="preserve">This analysis was conducted to identify the summary of school success rates for the subjects of reading and math based on a variety of factors, including school budget, budget per student, size, and type. </w:t>
      </w:r>
    </w:p>
    <w:p w14:paraId="43EDB008" w14:textId="1086EE23" w:rsidR="005C36EB" w:rsidRDefault="005C36EB" w:rsidP="005C36EB"/>
    <w:p w14:paraId="236A7647" w14:textId="46485929" w:rsidR="005C36EB" w:rsidRDefault="005C36EB" w:rsidP="005C36EB"/>
    <w:p w14:paraId="60914BCA" w14:textId="20296CBC" w:rsidR="005C36EB" w:rsidRDefault="005C36EB" w:rsidP="005C36EB">
      <w:r>
        <w:t>Conclusions from analysis:</w:t>
      </w:r>
    </w:p>
    <w:p w14:paraId="703D28BC" w14:textId="54D7550F" w:rsidR="005C36EB" w:rsidRDefault="005C36EB" w:rsidP="005C36EB">
      <w:pPr>
        <w:pStyle w:val="ListParagraph"/>
        <w:numPr>
          <w:ilvl w:val="0"/>
          <w:numId w:val="1"/>
        </w:numPr>
      </w:pPr>
      <w:r>
        <w:t xml:space="preserve">The percent of students that pass both reading and math decreases as spending per student increases. </w:t>
      </w:r>
    </w:p>
    <w:p w14:paraId="02EDAB6D" w14:textId="1B672302" w:rsidR="005C36EB" w:rsidRDefault="005C36EB" w:rsidP="005C36EB">
      <w:pPr>
        <w:pStyle w:val="ListParagraph"/>
        <w:numPr>
          <w:ilvl w:val="0"/>
          <w:numId w:val="1"/>
        </w:numPr>
      </w:pPr>
      <w:r>
        <w:t xml:space="preserve">The percentage of students passing reading and math in both small and medium schools is approximately the same, while the percentage of students passing these subjects in large schools is significantly lower. </w:t>
      </w:r>
    </w:p>
    <w:sectPr w:rsidR="005C3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95352C"/>
    <w:multiLevelType w:val="hybridMultilevel"/>
    <w:tmpl w:val="428A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6350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EB"/>
    <w:rsid w:val="003960BB"/>
    <w:rsid w:val="00506020"/>
    <w:rsid w:val="005C36EB"/>
    <w:rsid w:val="0095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D0BE0D"/>
  <w15:chartTrackingRefBased/>
  <w15:docId w15:val="{C7F238E6-E069-8246-BEC3-54AE2DF78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Caldwell</dc:creator>
  <cp:keywords/>
  <dc:description/>
  <cp:lastModifiedBy>Sarah Caldwell</cp:lastModifiedBy>
  <cp:revision>1</cp:revision>
  <dcterms:created xsi:type="dcterms:W3CDTF">2022-10-27T02:13:00Z</dcterms:created>
  <dcterms:modified xsi:type="dcterms:W3CDTF">2022-10-27T02:20:00Z</dcterms:modified>
</cp:coreProperties>
</file>