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F77" w:rsidRDefault="00303584">
      <w:r>
        <w:t>Bootcamp – Netzwerktechnik 19.09.2017</w:t>
      </w:r>
    </w:p>
    <w:p w:rsidR="00303584" w:rsidRDefault="00303584"/>
    <w:p w:rsidR="00303584" w:rsidRDefault="00303584">
      <w:r>
        <w:t>Standards bei der Datenübertragung: Dienen dazu, dass verschiedene Übertragungstechniken miteinander kompatibel bleiben</w:t>
      </w:r>
    </w:p>
    <w:p w:rsidR="00903744" w:rsidRDefault="00903744">
      <w:r>
        <w:t xml:space="preserve">Vorteil eigene Standards (z.B. Apple </w:t>
      </w:r>
      <w:proofErr w:type="spellStart"/>
      <w:r>
        <w:t>Airwave</w:t>
      </w:r>
      <w:proofErr w:type="spellEnd"/>
      <w:r>
        <w:t>):</w:t>
      </w:r>
    </w:p>
    <w:p w:rsidR="00903744" w:rsidRDefault="00903744" w:rsidP="00903744">
      <w:pPr>
        <w:pStyle w:val="Listenabsatz"/>
        <w:numPr>
          <w:ilvl w:val="0"/>
          <w:numId w:val="1"/>
        </w:numPr>
      </w:pPr>
      <w:r>
        <w:t xml:space="preserve"> Sicherer, können individuell eingestellt werden</w:t>
      </w:r>
    </w:p>
    <w:p w:rsidR="00303584" w:rsidRDefault="00903744" w:rsidP="00903744">
      <w:pPr>
        <w:pStyle w:val="Listenabsatz"/>
        <w:numPr>
          <w:ilvl w:val="0"/>
          <w:numId w:val="1"/>
        </w:numPr>
      </w:pPr>
      <w:r>
        <w:t xml:space="preserve">Effektiver, bzw. man kann vorbestehende Regulationen umgehen, die für bestehende Standards gelten könnten </w:t>
      </w:r>
      <w:r>
        <w:br/>
      </w:r>
    </w:p>
    <w:p w:rsidR="00903744" w:rsidRDefault="00903744" w:rsidP="00903744">
      <w:r>
        <w:t xml:space="preserve">Peer-to-Peer: </w:t>
      </w:r>
      <w:r>
        <w:br/>
        <w:t xml:space="preserve">- z.B. </w:t>
      </w:r>
      <w:proofErr w:type="spellStart"/>
      <w:r>
        <w:t>Bittorrent</w:t>
      </w:r>
      <w:proofErr w:type="spellEnd"/>
      <w:r>
        <w:t>-Netzwerke</w:t>
      </w:r>
      <w:r>
        <w:br/>
        <w:t>- Gleichberechtigung sorgt aber auch dafür, dass es auch nicht zentral abgeschaltet werden kann</w:t>
      </w:r>
      <w:r>
        <w:br/>
        <w:t>(PC1 verbindet mit PC2, PC3 kommt dazu – PC1 geht. PC2 und PC3 sind aber immer noch miteinander verbunden)</w:t>
      </w:r>
      <w:r>
        <w:br/>
      </w:r>
    </w:p>
    <w:p w:rsidR="001A6A82" w:rsidRDefault="001A6A82" w:rsidP="00903744">
      <w:r>
        <w:t>Bustopologie ist nicht mehr im Einsatz in der Netzwerktechnik</w:t>
      </w:r>
      <w:r>
        <w:br/>
      </w:r>
      <w:r>
        <w:br/>
        <w:t>Hub: Nur in der Lage, ein Paket an alle ihm angeschlossenen Ports weiterzugeben</w:t>
      </w:r>
      <w:r>
        <w:br/>
        <w:t>Switch: Erkennt an der Adressierung z.B. Paket ist für Computer B und leitet es nur an diesen weiter</w:t>
      </w:r>
    </w:p>
    <w:p w:rsidR="00D33DF0" w:rsidRDefault="00D33DF0" w:rsidP="00D33DF0">
      <w:pPr>
        <w:pStyle w:val="Listenabsatz"/>
        <w:numPr>
          <w:ilvl w:val="0"/>
          <w:numId w:val="1"/>
        </w:numPr>
      </w:pPr>
      <w:r>
        <w:t>Ist ein Switch überlastet, schaltet er in den Hub-Modus</w:t>
      </w:r>
    </w:p>
    <w:p w:rsidR="009A23B4" w:rsidRDefault="00D33DF0" w:rsidP="00903744">
      <w:r>
        <w:t xml:space="preserve">Switch Zuordnung über physikalische Adresse (wahrscheinlich weltweit eindeutig), Adresse darf nur einmal in einem Netzwerk vorkommen, sonst kommt es zu Adresskonflikten </w:t>
      </w:r>
      <w:r>
        <w:br/>
        <w:t xml:space="preserve">(Doppelte Bandbreite bei </w:t>
      </w:r>
      <w:proofErr w:type="spellStart"/>
      <w:r>
        <w:t>doppelduplex</w:t>
      </w:r>
      <w:proofErr w:type="spellEnd"/>
      <w:r>
        <w:t>)</w:t>
      </w:r>
      <w:r w:rsidR="001A6A82">
        <w:br/>
      </w:r>
      <w:r w:rsidR="00FC2835">
        <w:br/>
        <w:t>Ringtopologie wird noch als Backbone Verkabelung angewendet</w:t>
      </w:r>
      <w:r w:rsidR="00FC2835">
        <w:br/>
        <w:t>Token Ring: Derjenige der den Token hat darf sprechen</w:t>
      </w:r>
    </w:p>
    <w:p w:rsidR="00546CFA" w:rsidRDefault="009A23B4" w:rsidP="00903744">
      <w:r>
        <w:br/>
      </w:r>
      <w:r w:rsidR="00FC2835">
        <w:br/>
        <w:t xml:space="preserve">UTP </w:t>
      </w:r>
      <w:r w:rsidR="00FC2835">
        <w:br/>
        <w:t xml:space="preserve">- </w:t>
      </w:r>
      <w:proofErr w:type="spellStart"/>
      <w:r w:rsidR="00991ABE">
        <w:t>Unshielded</w:t>
      </w:r>
      <w:proofErr w:type="spellEnd"/>
      <w:r w:rsidR="00991ABE">
        <w:t xml:space="preserve"> Twisted</w:t>
      </w:r>
      <w:r w:rsidR="00FC2835">
        <w:t xml:space="preserve"> Pair</w:t>
      </w:r>
      <w:r w:rsidR="00FC2835">
        <w:br/>
        <w:t xml:space="preserve">- </w:t>
      </w:r>
      <w:proofErr w:type="spellStart"/>
      <w:r w:rsidR="00FC2835">
        <w:t>ungeschirmte</w:t>
      </w:r>
      <w:proofErr w:type="spellEnd"/>
      <w:r w:rsidR="00FC2835">
        <w:t xml:space="preserve"> verdrillte</w:t>
      </w:r>
      <w:r w:rsidR="00FC2835">
        <w:t xml:space="preserve"> </w:t>
      </w:r>
      <w:proofErr w:type="spellStart"/>
      <w:r w:rsidR="00FC2835">
        <w:t>Adernpaaren</w:t>
      </w:r>
      <w:proofErr w:type="spellEnd"/>
      <w:r w:rsidR="00FC2835">
        <w:t xml:space="preserve"> – </w:t>
      </w:r>
      <w:proofErr w:type="spellStart"/>
      <w:r w:rsidR="00FC2835">
        <w:t>Adernpaare</w:t>
      </w:r>
      <w:proofErr w:type="spellEnd"/>
      <w:r w:rsidR="00FC2835">
        <w:t xml:space="preserve"> sind nicht von einem metallischen Schirm umgeben und sind daher anfälliger gegenüber stromführenden Leitern</w:t>
      </w:r>
      <w:r w:rsidR="00FC2835">
        <w:br/>
        <w:t xml:space="preserve">- Höhere Anfälligkeit für Übersprechen zwischen den </w:t>
      </w:r>
      <w:proofErr w:type="spellStart"/>
      <w:r w:rsidR="00FC2835">
        <w:t>Adernpaaren</w:t>
      </w:r>
      <w:proofErr w:type="spellEnd"/>
      <w:r w:rsidR="00FC2835">
        <w:br/>
        <w:t xml:space="preserve">- Günstiger und </w:t>
      </w:r>
      <w:proofErr w:type="gramStart"/>
      <w:r w:rsidR="00FC2835">
        <w:t>ausreichend</w:t>
      </w:r>
      <w:proofErr w:type="gramEnd"/>
      <w:r w:rsidR="00FC2835">
        <w:t xml:space="preserve"> wenn genügend großer Abstand zu anderen Leitungen vorhanden</w:t>
      </w:r>
      <w:r w:rsidR="00FC2835">
        <w:br/>
      </w:r>
    </w:p>
    <w:p w:rsidR="009A23B4" w:rsidRDefault="009A23B4" w:rsidP="00903744">
      <w:r>
        <w:t>FTP</w:t>
      </w:r>
      <w:r>
        <w:br/>
        <w:t xml:space="preserve">- </w:t>
      </w:r>
      <w:proofErr w:type="spellStart"/>
      <w:r>
        <w:t>Foiled</w:t>
      </w:r>
      <w:proofErr w:type="spellEnd"/>
      <w:r>
        <w:t xml:space="preserve"> Twisted Pair</w:t>
      </w:r>
      <w:r>
        <w:br/>
        <w:t>- Folienschirmung, einzelne Paare oder Gesamtschirmung</w:t>
      </w:r>
      <w:r>
        <w:br/>
        <w:t xml:space="preserve">- </w:t>
      </w:r>
      <w:proofErr w:type="spellStart"/>
      <w:r>
        <w:t>Adernpaare</w:t>
      </w:r>
      <w:proofErr w:type="spellEnd"/>
      <w:r>
        <w:t xml:space="preserve"> sind mit einem metallischen Schirm umgeben</w:t>
      </w:r>
      <w:r>
        <w:br/>
      </w:r>
    </w:p>
    <w:p w:rsidR="00103012" w:rsidRDefault="009A23B4" w:rsidP="00903744">
      <w:r>
        <w:t>STP</w:t>
      </w:r>
      <w:r>
        <w:br/>
        <w:t xml:space="preserve">- </w:t>
      </w:r>
      <w:proofErr w:type="spellStart"/>
      <w:r>
        <w:t>Shielded</w:t>
      </w:r>
      <w:proofErr w:type="spellEnd"/>
      <w:r>
        <w:t xml:space="preserve"> Twisted Pair</w:t>
      </w:r>
      <w:r>
        <w:br/>
        <w:t>- Veraltete allgemeine Bezeichnung für ummantelte Kabel</w:t>
      </w:r>
    </w:p>
    <w:p w:rsidR="00EF30AC" w:rsidRDefault="00991ABE" w:rsidP="00903744">
      <w:r>
        <w:lastRenderedPageBreak/>
        <w:t>Kollisionsdomäne: Wenn eine KD nur aus zwei Teilnehmern besteht, kann es zu keiner Kollision kommen</w:t>
      </w:r>
    </w:p>
    <w:p w:rsidR="00FB6250" w:rsidRDefault="00FB6250" w:rsidP="00903744"/>
    <w:p w:rsidR="00EF30AC" w:rsidRDefault="00EF30AC" w:rsidP="00903744">
      <w:proofErr w:type="spellStart"/>
      <w:r>
        <w:t>KIByte</w:t>
      </w:r>
      <w:proofErr w:type="spellEnd"/>
      <w:r>
        <w:t xml:space="preserve"> = Kilo-Informations-Byte = 1024 Byte – da der Begriff Kilobyte nicht passend ist, Kilo = 1000</w:t>
      </w:r>
      <w:r>
        <w:br/>
        <w:t xml:space="preserve">Binärpräfix: </w:t>
      </w:r>
      <w:r>
        <w:br/>
        <w:t xml:space="preserve">1024 Byte </w:t>
      </w:r>
      <w:r w:rsidR="00053A5B">
        <w:tab/>
      </w:r>
      <w:r>
        <w:t>=</w:t>
      </w:r>
      <w:r w:rsidR="00053A5B">
        <w:tab/>
      </w:r>
      <w:r>
        <w:t xml:space="preserve">1 </w:t>
      </w:r>
      <w:proofErr w:type="spellStart"/>
      <w:r>
        <w:t>KIByte</w:t>
      </w:r>
      <w:proofErr w:type="spellEnd"/>
      <w:r>
        <w:br/>
        <w:t xml:space="preserve">1024 </w:t>
      </w:r>
      <w:proofErr w:type="spellStart"/>
      <w:r>
        <w:t>KIByte</w:t>
      </w:r>
      <w:proofErr w:type="spellEnd"/>
      <w:r>
        <w:t xml:space="preserve"> </w:t>
      </w:r>
      <w:r w:rsidR="00053A5B">
        <w:tab/>
      </w:r>
      <w:r>
        <w:t xml:space="preserve">= </w:t>
      </w:r>
      <w:r w:rsidR="00053A5B">
        <w:tab/>
      </w:r>
      <w:r>
        <w:t xml:space="preserve">1 </w:t>
      </w:r>
      <w:proofErr w:type="spellStart"/>
      <w:r>
        <w:t>MIByte</w:t>
      </w:r>
      <w:proofErr w:type="spellEnd"/>
      <w:r>
        <w:br/>
        <w:t xml:space="preserve">1024 </w:t>
      </w:r>
      <w:proofErr w:type="spellStart"/>
      <w:r>
        <w:t>MIByte</w:t>
      </w:r>
      <w:proofErr w:type="spellEnd"/>
      <w:r>
        <w:t xml:space="preserve"> </w:t>
      </w:r>
      <w:r w:rsidR="00053A5B">
        <w:tab/>
      </w:r>
      <w:r>
        <w:t>=</w:t>
      </w:r>
      <w:r w:rsidR="00053A5B">
        <w:tab/>
      </w:r>
      <w:r>
        <w:t xml:space="preserve">1 </w:t>
      </w:r>
      <w:proofErr w:type="spellStart"/>
      <w:r>
        <w:t>GIByte</w:t>
      </w:r>
      <w:proofErr w:type="spellEnd"/>
      <w:r>
        <w:br/>
        <w:t xml:space="preserve">1024 </w:t>
      </w:r>
      <w:proofErr w:type="spellStart"/>
      <w:r>
        <w:t>GIByte</w:t>
      </w:r>
      <w:proofErr w:type="spellEnd"/>
      <w:r>
        <w:t xml:space="preserve"> </w:t>
      </w:r>
      <w:r w:rsidR="00053A5B">
        <w:tab/>
      </w:r>
      <w:r>
        <w:t xml:space="preserve">= </w:t>
      </w:r>
      <w:r w:rsidR="00053A5B">
        <w:tab/>
      </w:r>
      <w:r>
        <w:t xml:space="preserve">1 </w:t>
      </w:r>
      <w:proofErr w:type="spellStart"/>
      <w:r>
        <w:t>TIByte</w:t>
      </w:r>
      <w:proofErr w:type="spellEnd"/>
      <w:r>
        <w:br/>
        <w:t xml:space="preserve">1024 TIB </w:t>
      </w:r>
      <w:r w:rsidR="00053A5B">
        <w:tab/>
      </w:r>
      <w:r>
        <w:t>=</w:t>
      </w:r>
      <w:r w:rsidR="00053A5B">
        <w:tab/>
      </w:r>
      <w:r>
        <w:t xml:space="preserve">1 </w:t>
      </w:r>
      <w:proofErr w:type="spellStart"/>
      <w:r>
        <w:t>PIByte</w:t>
      </w:r>
      <w:proofErr w:type="spellEnd"/>
    </w:p>
    <w:p w:rsidR="00053A5B" w:rsidRDefault="00EF30AC" w:rsidP="00BC18F9">
      <w:r>
        <w:t xml:space="preserve">Dezimalpräfix: </w:t>
      </w:r>
      <w:r>
        <w:br/>
        <w:t xml:space="preserve">1000 Byte = 1 </w:t>
      </w:r>
      <w:proofErr w:type="spellStart"/>
      <w:r>
        <w:t>KByte</w:t>
      </w:r>
      <w:proofErr w:type="spellEnd"/>
      <w:r w:rsidR="00BC18F9">
        <w:br/>
        <w:t xml:space="preserve">Für die Prüfung: GB in </w:t>
      </w:r>
      <w:proofErr w:type="spellStart"/>
      <w:r w:rsidR="00BC18F9">
        <w:t>GiB</w:t>
      </w:r>
      <w:proofErr w:type="spellEnd"/>
      <w:r w:rsidR="00BC18F9">
        <w:t xml:space="preserve"> umrechnen (dazu x1000 bis man bei Byte ankommt, GB x1000 = MB x1000 = KB usw. und durch 1024 bis bei </w:t>
      </w:r>
      <w:proofErr w:type="spellStart"/>
      <w:r w:rsidR="00BC18F9">
        <w:t>GiB</w:t>
      </w:r>
      <w:proofErr w:type="spellEnd"/>
      <w:r w:rsidR="00BC18F9">
        <w:t>)</w:t>
      </w:r>
    </w:p>
    <w:p w:rsidR="0082704F" w:rsidRDefault="00FA1DA9" w:rsidP="00BC18F9">
      <w:r>
        <w:t>Binär</w:t>
      </w:r>
      <w:r>
        <w:tab/>
      </w:r>
      <w:r>
        <w:tab/>
        <w:t>Dezimal</w:t>
      </w:r>
      <w:r>
        <w:tab/>
        <w:t>Hexadezimal</w:t>
      </w:r>
    </w:p>
    <w:p w:rsidR="00FA1DA9" w:rsidRPr="00FA1DA9" w:rsidRDefault="00FA1DA9" w:rsidP="00BC18F9">
      <w:pPr>
        <w:rPr>
          <w:b/>
          <w:color w:val="FF0000"/>
        </w:rPr>
      </w:pPr>
      <w:r w:rsidRPr="00FA1DA9">
        <w:rPr>
          <w:b/>
          <w:color w:val="FF0000"/>
        </w:rPr>
        <w:t>8421</w:t>
      </w:r>
    </w:p>
    <w:p w:rsidR="00FA1DA9" w:rsidRDefault="00FA1DA9" w:rsidP="00FA1DA9">
      <w:pPr>
        <w:contextualSpacing/>
      </w:pPr>
      <w:r>
        <w:t>0000</w:t>
      </w:r>
      <w:r>
        <w:tab/>
      </w:r>
      <w:r>
        <w:tab/>
        <w:t>0</w:t>
      </w:r>
      <w:r>
        <w:tab/>
      </w:r>
      <w:r>
        <w:tab/>
        <w:t>0</w:t>
      </w:r>
    </w:p>
    <w:p w:rsidR="00FA1DA9" w:rsidRDefault="00FA1DA9" w:rsidP="00FA1DA9">
      <w:pPr>
        <w:contextualSpacing/>
      </w:pPr>
      <w:r>
        <w:t>0001</w:t>
      </w:r>
      <w:r>
        <w:tab/>
      </w:r>
      <w:r>
        <w:tab/>
        <w:t>1</w:t>
      </w:r>
      <w:r>
        <w:tab/>
      </w:r>
      <w:r>
        <w:tab/>
        <w:t>1</w:t>
      </w:r>
    </w:p>
    <w:p w:rsidR="00FA1DA9" w:rsidRDefault="00FA1DA9" w:rsidP="00FA1DA9">
      <w:pPr>
        <w:contextualSpacing/>
      </w:pPr>
      <w:r>
        <w:t>0010</w:t>
      </w:r>
      <w:r>
        <w:tab/>
      </w:r>
      <w:r>
        <w:tab/>
        <w:t>2</w:t>
      </w:r>
      <w:r>
        <w:tab/>
      </w:r>
      <w:r>
        <w:tab/>
        <w:t>2</w:t>
      </w:r>
    </w:p>
    <w:p w:rsidR="00FA1DA9" w:rsidRDefault="00FA1DA9" w:rsidP="00FA1DA9">
      <w:pPr>
        <w:contextualSpacing/>
      </w:pPr>
      <w:r>
        <w:t>0011</w:t>
      </w:r>
      <w:r>
        <w:tab/>
      </w:r>
      <w:r>
        <w:tab/>
        <w:t>3</w:t>
      </w:r>
      <w:r>
        <w:tab/>
      </w:r>
      <w:r>
        <w:tab/>
        <w:t>3</w:t>
      </w:r>
    </w:p>
    <w:p w:rsidR="00FA1DA9" w:rsidRDefault="00FA1DA9" w:rsidP="00FA1DA9">
      <w:pPr>
        <w:contextualSpacing/>
      </w:pPr>
      <w:r>
        <w:t>0100</w:t>
      </w:r>
      <w:r>
        <w:tab/>
      </w:r>
      <w:r>
        <w:tab/>
        <w:t>4</w:t>
      </w:r>
      <w:r>
        <w:tab/>
      </w:r>
      <w:r>
        <w:tab/>
        <w:t>4</w:t>
      </w:r>
      <w:r>
        <w:tab/>
      </w:r>
    </w:p>
    <w:p w:rsidR="00FA1DA9" w:rsidRDefault="00FA1DA9" w:rsidP="00FA1DA9">
      <w:pPr>
        <w:contextualSpacing/>
      </w:pPr>
      <w:r>
        <w:t>0101</w:t>
      </w:r>
      <w:r>
        <w:tab/>
      </w:r>
      <w:r>
        <w:tab/>
        <w:t>5</w:t>
      </w:r>
      <w:r>
        <w:tab/>
      </w:r>
      <w:r>
        <w:tab/>
        <w:t>5</w:t>
      </w:r>
    </w:p>
    <w:p w:rsidR="00FA1DA9" w:rsidRDefault="00FA1DA9" w:rsidP="00FA1DA9">
      <w:pPr>
        <w:contextualSpacing/>
      </w:pPr>
      <w:r>
        <w:t>0110</w:t>
      </w:r>
      <w:r>
        <w:tab/>
      </w:r>
      <w:r>
        <w:tab/>
        <w:t>6</w:t>
      </w:r>
      <w:r>
        <w:tab/>
      </w:r>
      <w:r>
        <w:tab/>
        <w:t>6</w:t>
      </w:r>
    </w:p>
    <w:p w:rsidR="00FA1DA9" w:rsidRDefault="00FA1DA9" w:rsidP="00FA1DA9">
      <w:pPr>
        <w:contextualSpacing/>
      </w:pPr>
      <w:r>
        <w:t>0111</w:t>
      </w:r>
      <w:r>
        <w:tab/>
      </w:r>
      <w:r>
        <w:tab/>
        <w:t>7</w:t>
      </w:r>
      <w:r>
        <w:tab/>
      </w:r>
      <w:r>
        <w:tab/>
        <w:t>7</w:t>
      </w:r>
    </w:p>
    <w:p w:rsidR="00FA1DA9" w:rsidRDefault="00FA1DA9" w:rsidP="00FA1DA9">
      <w:pPr>
        <w:contextualSpacing/>
      </w:pPr>
      <w:r>
        <w:t>1000</w:t>
      </w:r>
      <w:r>
        <w:tab/>
      </w:r>
      <w:r>
        <w:tab/>
        <w:t>8</w:t>
      </w:r>
      <w:r>
        <w:tab/>
      </w:r>
      <w:r>
        <w:tab/>
        <w:t>8</w:t>
      </w:r>
    </w:p>
    <w:p w:rsidR="00FA1DA9" w:rsidRDefault="00FA1DA9" w:rsidP="00FA1DA9">
      <w:pPr>
        <w:contextualSpacing/>
      </w:pPr>
      <w:r>
        <w:t>1001</w:t>
      </w:r>
      <w:r>
        <w:tab/>
      </w:r>
      <w:r>
        <w:tab/>
        <w:t>9</w:t>
      </w:r>
      <w:r>
        <w:tab/>
      </w:r>
      <w:r>
        <w:tab/>
        <w:t>9</w:t>
      </w:r>
    </w:p>
    <w:p w:rsidR="00FA1DA9" w:rsidRDefault="00FA1DA9" w:rsidP="00FA1DA9">
      <w:pPr>
        <w:contextualSpacing/>
      </w:pPr>
      <w:r>
        <w:t>1010</w:t>
      </w:r>
      <w:r>
        <w:tab/>
      </w:r>
      <w:r>
        <w:tab/>
        <w:t>10</w:t>
      </w:r>
      <w:r>
        <w:tab/>
      </w:r>
      <w:r>
        <w:tab/>
        <w:t>A</w:t>
      </w:r>
    </w:p>
    <w:p w:rsidR="00FA1DA9" w:rsidRDefault="00FA1DA9" w:rsidP="00FA1DA9">
      <w:pPr>
        <w:contextualSpacing/>
      </w:pPr>
      <w:r>
        <w:t>1011</w:t>
      </w:r>
      <w:r>
        <w:tab/>
      </w:r>
      <w:r>
        <w:tab/>
        <w:t>11</w:t>
      </w:r>
      <w:r>
        <w:tab/>
      </w:r>
      <w:r>
        <w:tab/>
        <w:t>B</w:t>
      </w:r>
    </w:p>
    <w:p w:rsidR="00FA1DA9" w:rsidRDefault="00FA1DA9" w:rsidP="00FA1DA9">
      <w:pPr>
        <w:contextualSpacing/>
      </w:pPr>
      <w:r>
        <w:t>1100</w:t>
      </w:r>
      <w:r>
        <w:tab/>
      </w:r>
      <w:r>
        <w:tab/>
        <w:t>12</w:t>
      </w:r>
      <w:r>
        <w:tab/>
      </w:r>
      <w:r>
        <w:tab/>
        <w:t>C</w:t>
      </w:r>
    </w:p>
    <w:p w:rsidR="00FA1DA9" w:rsidRDefault="00FA1DA9" w:rsidP="00FA1DA9">
      <w:pPr>
        <w:contextualSpacing/>
      </w:pPr>
      <w:r>
        <w:t>…</w:t>
      </w:r>
    </w:p>
    <w:p w:rsidR="00FA1DA9" w:rsidRDefault="00FA1DA9" w:rsidP="00BC18F9">
      <w:r>
        <w:t>Wichtig: Ein Hex-Zeichen entspricht 4 Bit</w:t>
      </w:r>
    </w:p>
    <w:p w:rsidR="00FA1DA9" w:rsidRDefault="00FA1DA9" w:rsidP="00BC18F9"/>
    <w:p w:rsidR="001B61D2" w:rsidRDefault="00053A5B" w:rsidP="00BC18F9">
      <w:r>
        <w:t>Übertragungsgeschwindigkeiten werden immer n Mbit angegeben</w:t>
      </w:r>
      <w:r>
        <w:br/>
        <w:t xml:space="preserve">1000 Base-T = 1000 Mbit/s/8 = 125 </w:t>
      </w:r>
      <w:r w:rsidR="001B61D2">
        <w:t>MByte</w:t>
      </w:r>
      <w:r>
        <w:t xml:space="preserve">/s </w:t>
      </w:r>
      <w:r>
        <w:br/>
        <w:t xml:space="preserve">WLAN 450 Mbit/s/8 = </w:t>
      </w:r>
      <w:r w:rsidR="001B61D2">
        <w:t>56,25 MByte/s</w:t>
      </w:r>
    </w:p>
    <w:p w:rsidR="001E755C" w:rsidRDefault="00044D19" w:rsidP="00BC18F9">
      <w:r>
        <w:t>OSI/ISO</w:t>
      </w:r>
      <w:r>
        <w:br/>
        <w:t>Auf jeder Schicht gibt es Steuerinformationen</w:t>
      </w:r>
      <w:r w:rsidR="001E755C">
        <w:t xml:space="preserve"> (Steuerdaten)</w:t>
      </w:r>
      <w:r w:rsidR="001E755C">
        <w:br/>
        <w:t>PDU: Protocol Data Unit – Nutzdaten inkl. Steuerinformation</w:t>
      </w:r>
      <w:r w:rsidR="001E755C">
        <w:br/>
        <w:t xml:space="preserve">FCS Feld (Frame </w:t>
      </w:r>
      <w:proofErr w:type="spellStart"/>
      <w:r w:rsidR="001E755C">
        <w:t>Checked</w:t>
      </w:r>
      <w:proofErr w:type="spellEnd"/>
      <w:r w:rsidR="001E755C">
        <w:t xml:space="preserve"> </w:t>
      </w:r>
      <w:proofErr w:type="spellStart"/>
      <w:r w:rsidR="001E755C">
        <w:t>Sequence</w:t>
      </w:r>
      <w:proofErr w:type="spellEnd"/>
      <w:r w:rsidR="001E755C">
        <w:t>) auf Schicht 2: Anhand dessen kann z.B. ein Switch erkennen ob das Paket vollständig ist</w:t>
      </w:r>
      <w:r w:rsidR="001E755C">
        <w:br/>
        <w:t>Bitübertragung: in 0 und 1</w:t>
      </w:r>
      <w:r w:rsidR="001E755C">
        <w:br/>
        <w:t>Sicherungsschicht: Relevant fürs lokale Netzwerk</w:t>
      </w:r>
      <w:r w:rsidR="001E755C">
        <w:br/>
        <w:t>Vermittlungsschicht: z.B. Router, Internetzugang</w:t>
      </w:r>
      <w:r w:rsidR="001E755C">
        <w:br/>
        <w:t xml:space="preserve">Transportschicht: Wahl des Paketdienstleisters, </w:t>
      </w:r>
      <w:proofErr w:type="spellStart"/>
      <w:r w:rsidR="001E755C">
        <w:t>Firewallsysteme</w:t>
      </w:r>
      <w:proofErr w:type="spellEnd"/>
      <w:r w:rsidR="001E755C">
        <w:t xml:space="preserve"> </w:t>
      </w:r>
      <w:r w:rsidR="001E755C">
        <w:br/>
      </w:r>
      <w:r w:rsidR="001E755C">
        <w:lastRenderedPageBreak/>
        <w:t>Oftmals auch Schicht 5-7 zusammengefasst als Anwendungsschicht, da Unterscheidungen schwierig zu machen sind</w:t>
      </w:r>
      <w:r w:rsidR="001E755C">
        <w:br/>
      </w:r>
    </w:p>
    <w:p w:rsidR="003E1E5D" w:rsidRDefault="00DD55B6" w:rsidP="00BC18F9">
      <w:r>
        <w:t>Ping</w:t>
      </w:r>
      <w:r>
        <w:br/>
        <w:t xml:space="preserve">TTL (Time </w:t>
      </w:r>
      <w:proofErr w:type="spellStart"/>
      <w:r>
        <w:t>To</w:t>
      </w:r>
      <w:proofErr w:type="spellEnd"/>
      <w:r>
        <w:t xml:space="preserve"> Live): In Schicht 3</w:t>
      </w:r>
      <w:r w:rsidR="002F489D">
        <w:t>, Zeit bis ein Paket gelöscht wird damit es nicht ewig kreist</w:t>
      </w:r>
      <w:r w:rsidR="002F489D">
        <w:br/>
      </w:r>
      <w:r w:rsidR="005F445C">
        <w:br/>
      </w:r>
      <w:r w:rsidR="00BC18F9">
        <w:br/>
      </w:r>
      <w:r w:rsidR="007469E1">
        <w:t xml:space="preserve">Link </w:t>
      </w:r>
      <w:proofErr w:type="spellStart"/>
      <w:r w:rsidR="007469E1">
        <w:t>Local</w:t>
      </w:r>
      <w:proofErr w:type="spellEnd"/>
      <w:r w:rsidR="007469E1">
        <w:t xml:space="preserve">: </w:t>
      </w:r>
    </w:p>
    <w:p w:rsidR="003E1E5D" w:rsidRDefault="003E1E5D" w:rsidP="00BC18F9">
      <w:r>
        <w:t xml:space="preserve">DHCP – Dynamic Host </w:t>
      </w:r>
      <w:proofErr w:type="spellStart"/>
      <w:r>
        <w:t>Configuration</w:t>
      </w:r>
      <w:proofErr w:type="spellEnd"/>
      <w:r>
        <w:t xml:space="preserve"> Protocol. Vergibt die Adressen nur für kurze Zeit, damit diese nicht „blockiert“ werden (wären diese </w:t>
      </w:r>
      <w:proofErr w:type="spellStart"/>
      <w:r>
        <w:t>zb</w:t>
      </w:r>
      <w:proofErr w:type="spellEnd"/>
      <w:r>
        <w:t xml:space="preserve"> zwei Jahre gültig, könnte es irgendwann sein, dass die Adressen ausgeben)</w:t>
      </w:r>
      <w:r>
        <w:br/>
        <w:t>- Nach der Hälfte der Zeit wird der DHCP Server angefragt, ob die Lizenz verlängert werden kann</w:t>
      </w:r>
      <w:r>
        <w:br/>
        <w:t>- Ist dieser zu dieser Zeit nicht verfügbar, werden 169.00.00.00-Adressen verteilt und das Internet geht bei den entsprechenden Teilnehmern nicht mehr</w:t>
      </w:r>
    </w:p>
    <w:p w:rsidR="003E1E5D" w:rsidRDefault="003E1E5D" w:rsidP="00BC18F9"/>
    <w:p w:rsidR="00BB44BE" w:rsidRDefault="00BB44BE" w:rsidP="00BC18F9">
      <w:r>
        <w:t>IPv6</w:t>
      </w:r>
    </w:p>
    <w:p w:rsidR="00BB44BE" w:rsidRDefault="00BB44BE" w:rsidP="00BB44BE">
      <w:pPr>
        <w:pStyle w:val="Listenabsatz"/>
        <w:numPr>
          <w:ilvl w:val="0"/>
          <w:numId w:val="1"/>
        </w:numPr>
      </w:pPr>
      <w:r>
        <w:t>Keine Prüfsumme bedeutet es muss nicht bei jedem Routing etwas überprüft werden, was schnellere Übertragungen bedeutet</w:t>
      </w:r>
    </w:p>
    <w:p w:rsidR="00BB44BE" w:rsidRDefault="00BB44BE" w:rsidP="00BB44BE"/>
    <w:p w:rsidR="00BB44BE" w:rsidRDefault="00BB44BE" w:rsidP="00BB44BE">
      <w:r>
        <w:t xml:space="preserve">Fragmentierung: </w:t>
      </w:r>
    </w:p>
    <w:p w:rsidR="00BB44BE" w:rsidRDefault="00BB44BE" w:rsidP="00BB44BE">
      <w:r>
        <w:t xml:space="preserve">IP=1500 Byte </w:t>
      </w:r>
      <w:proofErr w:type="spellStart"/>
      <w:r>
        <w:t>max</w:t>
      </w:r>
      <w:proofErr w:type="spellEnd"/>
      <w:r>
        <w:t xml:space="preserve"> MTU </w:t>
      </w:r>
    </w:p>
    <w:p w:rsidR="00BB44BE" w:rsidRDefault="00BB44BE" w:rsidP="00BB44BE">
      <w:r>
        <w:t>1500 Byte ist die maximale Übertragungsgröße</w:t>
      </w:r>
      <w:r>
        <w:br/>
        <w:t>z.B. 1,5std Film in HD = 2GByte * 1000 (MByte) * 1000 (</w:t>
      </w:r>
      <w:proofErr w:type="spellStart"/>
      <w:r>
        <w:t>KByte</w:t>
      </w:r>
      <w:proofErr w:type="spellEnd"/>
      <w:r>
        <w:t xml:space="preserve">) * 1000 (Byte) / 1500 = 1,3 </w:t>
      </w:r>
      <w:proofErr w:type="spellStart"/>
      <w:r>
        <w:t>Mio</w:t>
      </w:r>
      <w:proofErr w:type="spellEnd"/>
      <w:r>
        <w:t xml:space="preserve"> Pakete</w:t>
      </w:r>
      <w:r>
        <w:br/>
      </w:r>
    </w:p>
    <w:p w:rsidR="00D17CE2" w:rsidRDefault="00D17CE2" w:rsidP="00BB44BE">
      <w:r>
        <w:t xml:space="preserve">Ablauf einer erfolgreichen IP-Adressvergabe mit DHC: </w:t>
      </w:r>
      <w:r>
        <w:br/>
        <w:t>- Lease-Anfrage DISCOVER, ich schicke MAC Adresse, erhalte einen</w:t>
      </w:r>
      <w:r>
        <w:br/>
        <w:t>OFFER, IP wird vorgeschlagen</w:t>
      </w:r>
      <w:r>
        <w:br/>
        <w:t>Client muss den Vorschlag annehmen, REQUEST</w:t>
      </w:r>
      <w:r>
        <w:br/>
        <w:t>Lease-Annahme wird bestätigt, ACKNOWLEDGED (DORA-Prinzip)</w:t>
      </w:r>
    </w:p>
    <w:p w:rsidR="00D17CE2" w:rsidRDefault="00D17CE2" w:rsidP="00BB44BE"/>
    <w:p w:rsidR="007C4263" w:rsidRDefault="007C4263" w:rsidP="00BB44BE">
      <w:r>
        <w:t>Domain Name System</w:t>
      </w:r>
      <w:r w:rsidR="009E0D16">
        <w:t xml:space="preserve"> (zu Folie 88)</w:t>
      </w:r>
      <w:r>
        <w:br/>
      </w:r>
      <w:r w:rsidR="009E0D16">
        <w:t xml:space="preserve">- Es wird nach der IP-Adresse gefragt. Liegt diese weder in </w:t>
      </w:r>
      <w:proofErr w:type="spellStart"/>
      <w:r w:rsidR="009E0D16">
        <w:t>etc</w:t>
      </w:r>
      <w:proofErr w:type="spellEnd"/>
      <w:r w:rsidR="009E0D16">
        <w:t>/</w:t>
      </w:r>
      <w:proofErr w:type="spellStart"/>
      <w:r w:rsidR="009E0D16">
        <w:t>hosts</w:t>
      </w:r>
      <w:proofErr w:type="spellEnd"/>
      <w:r w:rsidR="009E0D16">
        <w:t xml:space="preserve"> noch im DNS-Cache, so wird eine Anfrage gestellt</w:t>
      </w:r>
    </w:p>
    <w:p w:rsidR="009E0D16" w:rsidRDefault="009E0D16" w:rsidP="00BB44BE"/>
    <w:p w:rsidR="009E0D16" w:rsidRDefault="009E0D16" w:rsidP="00BB44BE">
      <w:r>
        <w:t>Broadcast: einer sendet an alle</w:t>
      </w:r>
      <w:r>
        <w:br/>
      </w:r>
      <w:proofErr w:type="spellStart"/>
      <w:r>
        <w:t>Unicast</w:t>
      </w:r>
      <w:proofErr w:type="spellEnd"/>
      <w:r>
        <w:t>: Einer sendet an alle</w:t>
      </w:r>
      <w:r>
        <w:br/>
        <w:t>Multicast: z.B. Videostreaming</w:t>
      </w:r>
      <w:r>
        <w:br/>
      </w:r>
      <w:proofErr w:type="spellStart"/>
      <w:r>
        <w:t>Anycast</w:t>
      </w:r>
      <w:proofErr w:type="spellEnd"/>
      <w:r>
        <w:t>: sendet an irgendeinen, aber nicht einen bestimmten, es wird per Zufallsgenerator ausgewählt. Rootserver arbeiten so aus Sicherheitsgründen</w:t>
      </w:r>
      <w:bookmarkStart w:id="0" w:name="_GoBack"/>
      <w:bookmarkEnd w:id="0"/>
    </w:p>
    <w:p w:rsidR="00BC18F9" w:rsidRDefault="00BC18F9" w:rsidP="00BC18F9">
      <w:r>
        <w:br/>
      </w:r>
    </w:p>
    <w:p w:rsidR="009A23B4" w:rsidRDefault="009A23B4" w:rsidP="00903744">
      <w:r>
        <w:lastRenderedPageBreak/>
        <w:br/>
      </w:r>
    </w:p>
    <w:sectPr w:rsidR="009A23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E250C"/>
    <w:multiLevelType w:val="hybridMultilevel"/>
    <w:tmpl w:val="DF58C1FA"/>
    <w:lvl w:ilvl="0" w:tplc="E45426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584"/>
    <w:rsid w:val="00044D19"/>
    <w:rsid w:val="00053A5B"/>
    <w:rsid w:val="00103012"/>
    <w:rsid w:val="001A6A82"/>
    <w:rsid w:val="001B61D2"/>
    <w:rsid w:val="001E755C"/>
    <w:rsid w:val="0021763B"/>
    <w:rsid w:val="00293215"/>
    <w:rsid w:val="002F489D"/>
    <w:rsid w:val="002F6D77"/>
    <w:rsid w:val="00303584"/>
    <w:rsid w:val="00313321"/>
    <w:rsid w:val="003E1E5D"/>
    <w:rsid w:val="00432591"/>
    <w:rsid w:val="00455023"/>
    <w:rsid w:val="00546CFA"/>
    <w:rsid w:val="005F445C"/>
    <w:rsid w:val="007469E1"/>
    <w:rsid w:val="007C4263"/>
    <w:rsid w:val="0082704F"/>
    <w:rsid w:val="00845286"/>
    <w:rsid w:val="00903744"/>
    <w:rsid w:val="00991ABE"/>
    <w:rsid w:val="009A23B4"/>
    <w:rsid w:val="009E0D16"/>
    <w:rsid w:val="00BB44BE"/>
    <w:rsid w:val="00BC18F9"/>
    <w:rsid w:val="00C41674"/>
    <w:rsid w:val="00D17CE2"/>
    <w:rsid w:val="00D33DF0"/>
    <w:rsid w:val="00DD55B6"/>
    <w:rsid w:val="00EF30AC"/>
    <w:rsid w:val="00FA1DA9"/>
    <w:rsid w:val="00FB6250"/>
    <w:rsid w:val="00FC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5C959"/>
  <w15:chartTrackingRefBased/>
  <w15:docId w15:val="{9BB0D91A-1A2D-4DA2-938E-18D8D593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C18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0374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C18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5C5DA-ED8B-4AB8-97C2-B6504C46A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650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Conraths</dc:creator>
  <cp:keywords/>
  <dc:description/>
  <cp:lastModifiedBy>Sarah Conraths</cp:lastModifiedBy>
  <cp:revision>2</cp:revision>
  <dcterms:created xsi:type="dcterms:W3CDTF">2017-09-19T06:39:00Z</dcterms:created>
  <dcterms:modified xsi:type="dcterms:W3CDTF">2017-09-19T14:35:00Z</dcterms:modified>
</cp:coreProperties>
</file>