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316" w:rsidRPr="00972316" w:rsidRDefault="00972316" w:rsidP="00972316">
      <w:pPr>
        <w:rPr>
          <w:b/>
          <w:bCs/>
        </w:rPr>
      </w:pPr>
      <w:r w:rsidRPr="00972316">
        <w:rPr>
          <w:b/>
          <w:bCs/>
        </w:rPr>
        <w:t xml:space="preserve">The Digital Resilience of </w:t>
      </w:r>
      <w:proofErr w:type="spellStart"/>
      <w:r w:rsidRPr="00972316">
        <w:rPr>
          <w:b/>
          <w:bCs/>
        </w:rPr>
        <w:t>Burushaski</w:t>
      </w:r>
      <w:proofErr w:type="spellEnd"/>
      <w:r w:rsidRPr="00972316">
        <w:rPr>
          <w:b/>
          <w:bCs/>
        </w:rPr>
        <w:t xml:space="preserve">: A Computational Sociolinguistic Framework for Endangered Language Preservation and Revitalization in </w:t>
      </w:r>
      <w:proofErr w:type="spellStart"/>
      <w:r w:rsidRPr="00972316">
        <w:rPr>
          <w:b/>
          <w:bCs/>
        </w:rPr>
        <w:t>Gilgit-Baltistan</w:t>
      </w:r>
      <w:proofErr w:type="spellEnd"/>
    </w:p>
    <w:p w:rsidR="00972316" w:rsidRPr="00972316" w:rsidRDefault="00972316" w:rsidP="00972316">
      <w:pPr>
        <w:rPr>
          <w:b/>
          <w:bCs/>
        </w:rPr>
      </w:pPr>
      <w:r w:rsidRPr="00972316">
        <w:rPr>
          <w:b/>
          <w:bCs/>
        </w:rPr>
        <w:t>Abstract</w:t>
      </w:r>
    </w:p>
    <w:p w:rsidR="00972316" w:rsidRPr="00972316" w:rsidRDefault="00972316" w:rsidP="00972316">
      <w:r w:rsidRPr="00972316">
        <w:t xml:space="preserve">The </w:t>
      </w:r>
      <w:proofErr w:type="spellStart"/>
      <w:r w:rsidRPr="00972316">
        <w:t>Burushaski</w:t>
      </w:r>
      <w:proofErr w:type="spellEnd"/>
      <w:r w:rsidRPr="00972316">
        <w:t xml:space="preserve"> language, a unique linguistic isolate spoken in Northern Pakistan, faces significant challenges to its sustainability, driven by the absence of a standardized digital corpus and the dominance of major regional languages. This paper proposes a comprehensive, two-phase computational sociolinguistic framework designed to achieve preservation and revitalization through digitalization. The initial phase focuses on establishing foundational linguistic standards, specifically advocating for the Roman-based </w:t>
      </w:r>
      <w:proofErr w:type="spellStart"/>
      <w:r w:rsidRPr="00972316">
        <w:t>Burushaski</w:t>
      </w:r>
      <w:proofErr w:type="spellEnd"/>
      <w:r w:rsidRPr="00972316">
        <w:t xml:space="preserve"> </w:t>
      </w:r>
      <w:proofErr w:type="spellStart"/>
      <w:r w:rsidRPr="00972316">
        <w:t>Girminas</w:t>
      </w:r>
      <w:proofErr w:type="spellEnd"/>
      <w:r w:rsidRPr="00972316">
        <w:t xml:space="preserve"> orthography and utilizing professional linguistic software such as </w:t>
      </w:r>
      <w:proofErr w:type="spellStart"/>
      <w:r w:rsidRPr="00972316">
        <w:t>FieldWorks</w:t>
      </w:r>
      <w:proofErr w:type="spellEnd"/>
      <w:r w:rsidRPr="00972316">
        <w:t xml:space="preserve"> Language Explorer (</w:t>
      </w:r>
      <w:proofErr w:type="spellStart"/>
      <w:r w:rsidRPr="00972316">
        <w:t>FLEx</w:t>
      </w:r>
      <w:proofErr w:type="spellEnd"/>
      <w:r w:rsidRPr="00972316">
        <w:t>) for granular morphological annotation. The second phase details the technical architecture: a scalable, robust web platform built using the Python/</w:t>
      </w:r>
      <w:proofErr w:type="spellStart"/>
      <w:r w:rsidRPr="00972316">
        <w:t>Django</w:t>
      </w:r>
      <w:proofErr w:type="spellEnd"/>
      <w:r w:rsidRPr="00972316">
        <w:t xml:space="preserve"> framework. This platform is specifically engineered to ingest and manage complex </w:t>
      </w:r>
      <w:proofErr w:type="spellStart"/>
      <w:r w:rsidRPr="00972316">
        <w:t>Burushaski</w:t>
      </w:r>
      <w:proofErr w:type="spellEnd"/>
      <w:r w:rsidRPr="00972316">
        <w:t xml:space="preserve"> linguistic data, transforming it from standardized LIFT/XML exports into a dynamic, </w:t>
      </w:r>
      <w:proofErr w:type="spellStart"/>
      <w:r w:rsidRPr="00972316">
        <w:t>queryable</w:t>
      </w:r>
      <w:proofErr w:type="spellEnd"/>
      <w:r w:rsidRPr="00972316">
        <w:t xml:space="preserve"> resource for community and academic use. Crucially, the framework is governed by principles of Indigenous Data Sovereignty (IDS), ensuring community control over intellectual property and promoting sustained engagement, thus transforming the preservation effort from an archival project into a resilient foundation for long-term language vitality and future low-resource Natural Language Processing (NLP) development.</w:t>
      </w:r>
    </w:p>
    <w:p w:rsidR="00972316" w:rsidRPr="00972316" w:rsidRDefault="00972316" w:rsidP="00972316">
      <w:pPr>
        <w:rPr>
          <w:b/>
          <w:bCs/>
        </w:rPr>
      </w:pPr>
      <w:r w:rsidRPr="00972316">
        <w:rPr>
          <w:b/>
          <w:bCs/>
        </w:rPr>
        <w:t>1. Introduction: The Urgency of Digital Preservation</w:t>
      </w:r>
    </w:p>
    <w:p w:rsidR="00972316" w:rsidRPr="00972316" w:rsidRDefault="00972316" w:rsidP="00972316">
      <w:pPr>
        <w:rPr>
          <w:b/>
          <w:bCs/>
        </w:rPr>
      </w:pPr>
      <w:r w:rsidRPr="00972316">
        <w:rPr>
          <w:b/>
          <w:bCs/>
        </w:rPr>
        <w:t xml:space="preserve">1.1. Problem Context: The Linguistic Isolate </w:t>
      </w:r>
      <w:proofErr w:type="gramStart"/>
      <w:r w:rsidRPr="00972316">
        <w:rPr>
          <w:b/>
          <w:bCs/>
        </w:rPr>
        <w:t>Under</w:t>
      </w:r>
      <w:proofErr w:type="gramEnd"/>
      <w:r w:rsidRPr="00972316">
        <w:rPr>
          <w:b/>
          <w:bCs/>
        </w:rPr>
        <w:t xml:space="preserve"> Threat</w:t>
      </w:r>
    </w:p>
    <w:p w:rsidR="00972316" w:rsidRPr="00972316" w:rsidRDefault="00972316" w:rsidP="00972316">
      <w:proofErr w:type="spellStart"/>
      <w:r w:rsidRPr="00972316">
        <w:t>Burushaski</w:t>
      </w:r>
      <w:proofErr w:type="spellEnd"/>
      <w:r w:rsidRPr="00972316">
        <w:t xml:space="preserve"> (also spelled </w:t>
      </w:r>
      <w:proofErr w:type="spellStart"/>
      <w:r w:rsidRPr="00972316">
        <w:t>Burushaki</w:t>
      </w:r>
      <w:proofErr w:type="spellEnd"/>
      <w:r w:rsidRPr="00972316">
        <w:t xml:space="preserve"> or </w:t>
      </w:r>
      <w:proofErr w:type="spellStart"/>
      <w:r w:rsidRPr="00972316">
        <w:t>Burushki</w:t>
      </w:r>
      <w:proofErr w:type="spellEnd"/>
      <w:r w:rsidRPr="00972316">
        <w:t xml:space="preserve">) is an irreplaceable global linguistic asset, designated as a linguistic isolate—a language with no demonstrable genetic relationship to any other known language family. It is spoken primarily in the </w:t>
      </w:r>
      <w:proofErr w:type="spellStart"/>
      <w:r w:rsidRPr="00972316">
        <w:t>Hunza</w:t>
      </w:r>
      <w:proofErr w:type="spellEnd"/>
      <w:r w:rsidRPr="00972316">
        <w:t xml:space="preserve">, Nagar, and </w:t>
      </w:r>
      <w:proofErr w:type="spellStart"/>
      <w:r w:rsidRPr="00972316">
        <w:t>Yasin</w:t>
      </w:r>
      <w:proofErr w:type="spellEnd"/>
      <w:r w:rsidRPr="00972316">
        <w:t xml:space="preserve"> valleys of Northern Pakistan. This unique status, akin to Basque, imbues its preservation with exceptional scientific significance, as its structure offers rare insights into language evolution and typology.</w:t>
      </w:r>
    </w:p>
    <w:p w:rsidR="00972316" w:rsidRPr="00972316" w:rsidRDefault="00972316" w:rsidP="00972316">
      <w:r w:rsidRPr="00972316">
        <w:t xml:space="preserve">Estimates suggest the language has approximately 87,000 to 90,000 speakers. While UNESCO currently classifies </w:t>
      </w:r>
      <w:proofErr w:type="spellStart"/>
      <w:r w:rsidRPr="00972316">
        <w:t>Burushaski</w:t>
      </w:r>
      <w:proofErr w:type="spellEnd"/>
      <w:r w:rsidRPr="00972316">
        <w:t xml:space="preserve"> as 'Vulnerable,' indicating that most children still speak the language, this general classification masks a deeper, localized crisis.</w:t>
      </w:r>
      <w:r w:rsidRPr="00972316">
        <w:rPr>
          <w:vertAlign w:val="superscript"/>
        </w:rPr>
        <w:t>1</w:t>
      </w:r>
      <w:r w:rsidRPr="00972316">
        <w:t xml:space="preserve"> Preservation efforts are hampered by the complex history of orthography development and the lack of a universally adopted digital writing system, relying instead on oral traditions and intermittent use of a modified </w:t>
      </w:r>
      <w:proofErr w:type="spellStart"/>
      <w:r w:rsidRPr="00972316">
        <w:t>Perso</w:t>
      </w:r>
      <w:proofErr w:type="spellEnd"/>
      <w:r w:rsidRPr="00972316">
        <w:t>-Arabic system since the 1940s.</w:t>
      </w:r>
      <w:r w:rsidRPr="00972316">
        <w:rPr>
          <w:vertAlign w:val="superscript"/>
        </w:rPr>
        <w:t>2</w:t>
      </w:r>
    </w:p>
    <w:p w:rsidR="00972316" w:rsidRPr="00972316" w:rsidRDefault="00972316" w:rsidP="00972316">
      <w:r w:rsidRPr="00972316">
        <w:t xml:space="preserve">The history of </w:t>
      </w:r>
      <w:proofErr w:type="spellStart"/>
      <w:r w:rsidRPr="00972316">
        <w:t>Burushaski</w:t>
      </w:r>
      <w:proofErr w:type="spellEnd"/>
      <w:r w:rsidRPr="00972316">
        <w:t xml:space="preserve"> orthography development reveals three distinctive phases:</w:t>
      </w:r>
    </w:p>
    <w:p w:rsidR="00972316" w:rsidRPr="00972316" w:rsidRDefault="00972316" w:rsidP="00972316">
      <w:pPr>
        <w:numPr>
          <w:ilvl w:val="0"/>
          <w:numId w:val="1"/>
        </w:numPr>
      </w:pPr>
      <w:r w:rsidRPr="00972316">
        <w:rPr>
          <w:b/>
          <w:bCs/>
        </w:rPr>
        <w:t>Initial Documentation (c. 1850s–1930):</w:t>
      </w:r>
      <w:r w:rsidRPr="00972316">
        <w:t xml:space="preserve"> This phase involved external researchers like Alexander Cunningham (1854), George Jonas Whitaker Hayward (1871) who documented the </w:t>
      </w:r>
      <w:proofErr w:type="spellStart"/>
      <w:r w:rsidRPr="00972316">
        <w:t>Yasin</w:t>
      </w:r>
      <w:proofErr w:type="spellEnd"/>
      <w:r w:rsidRPr="00972316">
        <w:t xml:space="preserve"> variety, and John </w:t>
      </w:r>
      <w:proofErr w:type="spellStart"/>
      <w:r w:rsidRPr="00972316">
        <w:t>Biddulph</w:t>
      </w:r>
      <w:proofErr w:type="spellEnd"/>
      <w:r w:rsidRPr="00972316">
        <w:t xml:space="preserve"> (1880), providing initial word lists mostly in ad-hoc Roman scripts with little systematic care for </w:t>
      </w:r>
      <w:proofErr w:type="spellStart"/>
      <w:r w:rsidRPr="00972316">
        <w:t>Burushaski</w:t>
      </w:r>
      <w:proofErr w:type="spellEnd"/>
      <w:r w:rsidRPr="00972316">
        <w:t xml:space="preserve"> phonology.</w:t>
      </w:r>
      <w:r w:rsidRPr="00972316">
        <w:rPr>
          <w:vertAlign w:val="superscript"/>
        </w:rPr>
        <w:t>2</w:t>
      </w:r>
    </w:p>
    <w:p w:rsidR="00972316" w:rsidRPr="00972316" w:rsidRDefault="00972316" w:rsidP="00972316">
      <w:pPr>
        <w:numPr>
          <w:ilvl w:val="0"/>
          <w:numId w:val="1"/>
        </w:numPr>
      </w:pPr>
      <w:r w:rsidRPr="00972316">
        <w:rPr>
          <w:b/>
          <w:bCs/>
        </w:rPr>
        <w:t>Emergence of Standards (c. 1930–1990):</w:t>
      </w:r>
      <w:r w:rsidRPr="00972316">
        <w:t xml:space="preserve"> This period saw systematic linguistic study, notably D.L.R. </w:t>
      </w:r>
      <w:proofErr w:type="spellStart"/>
      <w:r w:rsidRPr="00972316">
        <w:t>Lorimer’s</w:t>
      </w:r>
      <w:proofErr w:type="spellEnd"/>
      <w:r w:rsidRPr="00972316">
        <w:t xml:space="preserve"> extensive three-volume work (1935–1962), marking the end of preliminary documentation.</w:t>
      </w:r>
      <w:r w:rsidRPr="00972316">
        <w:rPr>
          <w:vertAlign w:val="superscript"/>
        </w:rPr>
        <w:t>2</w:t>
      </w:r>
      <w:r w:rsidRPr="00972316">
        <w:t xml:space="preserve"> Simultaneously, local poets like </w:t>
      </w:r>
      <w:proofErr w:type="spellStart"/>
      <w:r w:rsidRPr="00972316">
        <w:t>Allama</w:t>
      </w:r>
      <w:proofErr w:type="spellEnd"/>
      <w:r w:rsidRPr="00972316">
        <w:t xml:space="preserve"> </w:t>
      </w:r>
      <w:proofErr w:type="spellStart"/>
      <w:r w:rsidRPr="00972316">
        <w:t>Nasiruddin</w:t>
      </w:r>
      <w:proofErr w:type="spellEnd"/>
      <w:r w:rsidRPr="00972316">
        <w:t xml:space="preserve"> Nasir </w:t>
      </w:r>
      <w:proofErr w:type="spellStart"/>
      <w:r w:rsidRPr="00972316">
        <w:t>Hunzai</w:t>
      </w:r>
      <w:proofErr w:type="spellEnd"/>
      <w:r w:rsidRPr="00972316">
        <w:t xml:space="preserve"> (d. 2006) and </w:t>
      </w:r>
      <w:proofErr w:type="spellStart"/>
      <w:r w:rsidRPr="00972316">
        <w:t>Ghulamuddin</w:t>
      </w:r>
      <w:proofErr w:type="spellEnd"/>
      <w:r w:rsidRPr="00972316">
        <w:t xml:space="preserve"> </w:t>
      </w:r>
      <w:proofErr w:type="spellStart"/>
      <w:r w:rsidRPr="00972316">
        <w:t>Ghulam</w:t>
      </w:r>
      <w:proofErr w:type="spellEnd"/>
      <w:r w:rsidRPr="00972316">
        <w:t xml:space="preserve"> </w:t>
      </w:r>
      <w:proofErr w:type="spellStart"/>
      <w:r w:rsidRPr="00972316">
        <w:t>Hunzai</w:t>
      </w:r>
      <w:proofErr w:type="spellEnd"/>
      <w:r w:rsidRPr="00972316">
        <w:t xml:space="preserve"> (d. 2007) pioneered the use of a modified </w:t>
      </w:r>
      <w:proofErr w:type="spellStart"/>
      <w:r w:rsidRPr="00972316">
        <w:t>Perso</w:t>
      </w:r>
      <w:proofErr w:type="spellEnd"/>
      <w:r w:rsidRPr="00972316">
        <w:t xml:space="preserve">-Arabic script for </w:t>
      </w:r>
      <w:r w:rsidRPr="00972316">
        <w:lastRenderedPageBreak/>
        <w:t>Sufi poetry and literature (post-1940s), establishing the language as a vehicle for written cultural identity.</w:t>
      </w:r>
      <w:r w:rsidRPr="00972316">
        <w:rPr>
          <w:vertAlign w:val="superscript"/>
        </w:rPr>
        <w:t>2</w:t>
      </w:r>
    </w:p>
    <w:p w:rsidR="00972316" w:rsidRPr="00972316" w:rsidRDefault="00972316" w:rsidP="00972316">
      <w:pPr>
        <w:numPr>
          <w:ilvl w:val="0"/>
          <w:numId w:val="1"/>
        </w:numPr>
      </w:pPr>
      <w:r w:rsidRPr="00972316">
        <w:rPr>
          <w:b/>
          <w:bCs/>
        </w:rPr>
        <w:t>Standardization and Digitalization (c. 1990–Present):</w:t>
      </w:r>
      <w:r w:rsidRPr="00972316">
        <w:t xml:space="preserve"> Building on the rigorous fieldwork of Hermann Berger (1998) and contemporary academic efforts by scholars like </w:t>
      </w:r>
      <w:proofErr w:type="spellStart"/>
      <w:r w:rsidRPr="00972316">
        <w:t>Sadaf</w:t>
      </w:r>
      <w:proofErr w:type="spellEnd"/>
      <w:r w:rsidRPr="00972316">
        <w:t xml:space="preserve"> </w:t>
      </w:r>
      <w:proofErr w:type="spellStart"/>
      <w:r w:rsidRPr="00972316">
        <w:t>Munshi</w:t>
      </w:r>
      <w:proofErr w:type="spellEnd"/>
      <w:r w:rsidRPr="00972316">
        <w:t xml:space="preserve"> </w:t>
      </w:r>
      <w:r w:rsidRPr="00972316">
        <w:rPr>
          <w:vertAlign w:val="superscript"/>
        </w:rPr>
        <w:t>2</w:t>
      </w:r>
      <w:r w:rsidRPr="00972316">
        <w:t xml:space="preserve">, this phase culminated in the foundation of </w:t>
      </w:r>
      <w:proofErr w:type="spellStart"/>
      <w:r w:rsidRPr="00972316">
        <w:rPr>
          <w:b/>
          <w:bCs/>
        </w:rPr>
        <w:t>Burusho</w:t>
      </w:r>
      <w:proofErr w:type="spellEnd"/>
      <w:r w:rsidRPr="00972316">
        <w:rPr>
          <w:b/>
          <w:bCs/>
        </w:rPr>
        <w:t xml:space="preserve"> </w:t>
      </w:r>
      <w:proofErr w:type="spellStart"/>
      <w:r w:rsidRPr="00972316">
        <w:rPr>
          <w:b/>
          <w:bCs/>
        </w:rPr>
        <w:t>Maraka</w:t>
      </w:r>
      <w:proofErr w:type="spellEnd"/>
      <w:r w:rsidRPr="00972316">
        <w:rPr>
          <w:b/>
          <w:bCs/>
        </w:rPr>
        <w:t xml:space="preserve"> (BM)</w:t>
      </w:r>
      <w:r w:rsidRPr="00972316">
        <w:t xml:space="preserve"> in August 2021 by leading writers and community members from </w:t>
      </w:r>
      <w:proofErr w:type="spellStart"/>
      <w:r w:rsidRPr="00972316">
        <w:t>Hunza</w:t>
      </w:r>
      <w:proofErr w:type="spellEnd"/>
      <w:r w:rsidRPr="00972316">
        <w:t>, Nagar, and Yasin.</w:t>
      </w:r>
      <w:r w:rsidRPr="00972316">
        <w:rPr>
          <w:vertAlign w:val="superscript"/>
        </w:rPr>
        <w:t>2</w:t>
      </w:r>
      <w:r w:rsidRPr="00972316">
        <w:t xml:space="preserve"> The core mission of BM, supported by the Forum for Language Initiatives (FLI), was to establish a consensus-based, joint orthography.</w:t>
      </w:r>
      <w:r w:rsidRPr="00972316">
        <w:rPr>
          <w:vertAlign w:val="superscript"/>
        </w:rPr>
        <w:t>2</w:t>
      </w:r>
      <w:r w:rsidRPr="00972316">
        <w:t xml:space="preserve"> The resulting </w:t>
      </w:r>
      <w:proofErr w:type="spellStart"/>
      <w:r w:rsidRPr="00972316">
        <w:rPr>
          <w:i/>
          <w:iCs/>
        </w:rPr>
        <w:t>Burushaski</w:t>
      </w:r>
      <w:proofErr w:type="spellEnd"/>
      <w:r w:rsidRPr="00972316">
        <w:rPr>
          <w:i/>
          <w:iCs/>
        </w:rPr>
        <w:t xml:space="preserve"> Qaida</w:t>
      </w:r>
      <w:r w:rsidRPr="00972316">
        <w:t xml:space="preserve"> (2023) is the first joint publication employing this new agreed-upon script.</w:t>
      </w:r>
      <w:r w:rsidRPr="00972316">
        <w:rPr>
          <w:vertAlign w:val="superscript"/>
        </w:rPr>
        <w:t>2</w:t>
      </w:r>
    </w:p>
    <w:p w:rsidR="00972316" w:rsidRPr="00972316" w:rsidRDefault="00972316" w:rsidP="00972316">
      <w:r w:rsidRPr="00972316">
        <w:t xml:space="preserve">This paper posits that leveraging modern computer science expertise and the community-led standardization efforts of </w:t>
      </w:r>
      <w:proofErr w:type="spellStart"/>
      <w:r w:rsidRPr="00972316">
        <w:t>Burusho</w:t>
      </w:r>
      <w:proofErr w:type="spellEnd"/>
      <w:r w:rsidRPr="00972316">
        <w:t xml:space="preserve"> </w:t>
      </w:r>
      <w:proofErr w:type="spellStart"/>
      <w:r w:rsidRPr="00972316">
        <w:t>Maraka</w:t>
      </w:r>
      <w:proofErr w:type="spellEnd"/>
      <w:r w:rsidRPr="00972316">
        <w:t xml:space="preserve"> can provide the necessary structure to formalize, document, and revitalize </w:t>
      </w:r>
      <w:proofErr w:type="spellStart"/>
      <w:r w:rsidRPr="00972316">
        <w:t>Burushaski</w:t>
      </w:r>
      <w:proofErr w:type="spellEnd"/>
      <w:r w:rsidRPr="00972316">
        <w:t xml:space="preserve">. The central technical challenge is to bridge the gap between complex linguistic fieldwork data and accessible digital platforms. The core thesis is that a technically rigorous and ethically grounded computational sociolinguistic framework, utilizing open-source web development tools, is necessary to formalize, archive, and revitalize the </w:t>
      </w:r>
      <w:proofErr w:type="spellStart"/>
      <w:r w:rsidRPr="00972316">
        <w:t>Burushaski</w:t>
      </w:r>
      <w:proofErr w:type="spellEnd"/>
      <w:r w:rsidRPr="00972316">
        <w:t xml:space="preserve"> language, overcoming the critical barriers of orthographic standardization and data accessibility.</w:t>
      </w:r>
    </w:p>
    <w:p w:rsidR="00972316" w:rsidRPr="00972316" w:rsidRDefault="00972316" w:rsidP="00972316">
      <w:pPr>
        <w:rPr>
          <w:b/>
          <w:bCs/>
        </w:rPr>
      </w:pPr>
      <w:r w:rsidRPr="00972316">
        <w:rPr>
          <w:b/>
          <w:bCs/>
        </w:rPr>
        <w:t>1.2. The Sociolinguistic Threat Profile</w:t>
      </w:r>
    </w:p>
    <w:p w:rsidR="00972316" w:rsidRPr="00972316" w:rsidRDefault="00972316" w:rsidP="00972316">
      <w:r w:rsidRPr="00972316">
        <w:t xml:space="preserve">Although the overall population count suggests a 'Vulnerable' status </w:t>
      </w:r>
      <w:r w:rsidRPr="00972316">
        <w:rPr>
          <w:vertAlign w:val="superscript"/>
        </w:rPr>
        <w:t>1</w:t>
      </w:r>
      <w:r w:rsidRPr="00972316">
        <w:t xml:space="preserve">, a closer examination reveals immediate threats to its internal diversity. The Jammu &amp; Kashmir </w:t>
      </w:r>
      <w:proofErr w:type="spellStart"/>
      <w:r w:rsidRPr="00972316">
        <w:t>Burushaski</w:t>
      </w:r>
      <w:proofErr w:type="spellEnd"/>
      <w:r w:rsidRPr="00972316">
        <w:t xml:space="preserve"> (JKB) variety, spoken in Srinagar, India, exhibits divergent linguistic features and heavy influence from Kashmiri, Hindi, and Urdu.</w:t>
      </w:r>
      <w:r w:rsidRPr="00972316">
        <w:rPr>
          <w:vertAlign w:val="superscript"/>
        </w:rPr>
        <w:t>3</w:t>
      </w:r>
      <w:r w:rsidRPr="00972316">
        <w:t xml:space="preserve"> This variety is acutely endangered, with only about 300 speakers remaining.</w:t>
      </w:r>
      <w:r w:rsidRPr="00972316">
        <w:rPr>
          <w:vertAlign w:val="superscript"/>
        </w:rPr>
        <w:t>3</w:t>
      </w:r>
      <w:r w:rsidRPr="00972316">
        <w:t xml:space="preserve"> </w:t>
      </w:r>
      <w:proofErr w:type="gramStart"/>
      <w:r w:rsidRPr="00972316">
        <w:t>This</w:t>
      </w:r>
      <w:proofErr w:type="gramEnd"/>
      <w:r w:rsidRPr="00972316">
        <w:t xml:space="preserve"> small speaker count places the JKB dialect in a state of severe or critical endangerment, demanding immediate crisis intervention efforts.</w:t>
      </w:r>
      <w:r w:rsidRPr="00972316">
        <w:rPr>
          <w:vertAlign w:val="superscript"/>
        </w:rPr>
        <w:t>5</w:t>
      </w:r>
    </w:p>
    <w:p w:rsidR="00972316" w:rsidRPr="00972316" w:rsidRDefault="00972316" w:rsidP="00972316">
      <w:r w:rsidRPr="00972316">
        <w:t>The vulnerability of JKB demonstrates that proximity to dominant languages accelerates linguistic divergence, leading to features like vowel syncopation and potential loss of complex phonology.</w:t>
      </w:r>
      <w:r w:rsidRPr="00972316">
        <w:rPr>
          <w:vertAlign w:val="superscript"/>
        </w:rPr>
        <w:t>3</w:t>
      </w:r>
      <w:r w:rsidRPr="00972316">
        <w:t xml:space="preserve"> Therefore, any successful preservation framework must prioritize documenting these highly threatened dialects while simultaneously catering to the majority populations in </w:t>
      </w:r>
      <w:proofErr w:type="spellStart"/>
      <w:r w:rsidRPr="00972316">
        <w:t>Hunza</w:t>
      </w:r>
      <w:proofErr w:type="spellEnd"/>
      <w:r w:rsidRPr="00972316">
        <w:t xml:space="preserve"> and Nagar. A platform that supports multi-dialectal input and querying is essential to capture the full spectrum of </w:t>
      </w:r>
      <w:proofErr w:type="spellStart"/>
      <w:r w:rsidRPr="00972316">
        <w:t>Burushaski</w:t>
      </w:r>
      <w:proofErr w:type="spellEnd"/>
      <w:r w:rsidRPr="00972316">
        <w:t xml:space="preserve"> language variation. The current situation demands that the framework move beyond mere documentation to actively enable community engagement and resilience against language shift.</w:t>
      </w:r>
    </w:p>
    <w:p w:rsidR="00972316" w:rsidRPr="00972316" w:rsidRDefault="00972316" w:rsidP="00972316">
      <w:pPr>
        <w:rPr>
          <w:b/>
          <w:bCs/>
        </w:rPr>
      </w:pPr>
      <w:r w:rsidRPr="00972316">
        <w:rPr>
          <w:b/>
          <w:bCs/>
        </w:rPr>
        <w:t xml:space="preserve">2. </w:t>
      </w:r>
      <w:proofErr w:type="spellStart"/>
      <w:r w:rsidRPr="00972316">
        <w:rPr>
          <w:b/>
          <w:bCs/>
        </w:rPr>
        <w:t>Burushaski</w:t>
      </w:r>
      <w:proofErr w:type="spellEnd"/>
      <w:r w:rsidRPr="00972316">
        <w:rPr>
          <w:b/>
          <w:bCs/>
        </w:rPr>
        <w:t>: Morphological Complexity and Computational Challenges</w:t>
      </w:r>
    </w:p>
    <w:p w:rsidR="00972316" w:rsidRPr="00972316" w:rsidRDefault="00972316" w:rsidP="00972316">
      <w:pPr>
        <w:rPr>
          <w:b/>
          <w:bCs/>
        </w:rPr>
      </w:pPr>
      <w:r w:rsidRPr="00972316">
        <w:rPr>
          <w:b/>
          <w:bCs/>
        </w:rPr>
        <w:t>2.1. Unique Linguistic Features</w:t>
      </w:r>
    </w:p>
    <w:p w:rsidR="00972316" w:rsidRPr="00972316" w:rsidRDefault="00972316" w:rsidP="00972316">
      <w:proofErr w:type="spellStart"/>
      <w:r w:rsidRPr="00972316">
        <w:t>Burushaski</w:t>
      </w:r>
      <w:proofErr w:type="spellEnd"/>
      <w:r w:rsidRPr="00972316">
        <w:t xml:space="preserve"> presents formidable challenges for computational modeling due to its complex and distinctive linguistic structure. The language uses a base-20 and base-40 counting system up to 1,000, differentiating it sharply from surrounding decimal systems.</w:t>
      </w:r>
    </w:p>
    <w:p w:rsidR="00972316" w:rsidRPr="00972316" w:rsidRDefault="00972316" w:rsidP="00972316">
      <w:r w:rsidRPr="00972316">
        <w:t xml:space="preserve">Furthermore, </w:t>
      </w:r>
      <w:proofErr w:type="spellStart"/>
      <w:r w:rsidRPr="00972316">
        <w:t>Burushaski</w:t>
      </w:r>
      <w:proofErr w:type="spellEnd"/>
      <w:r w:rsidRPr="00972316">
        <w:t xml:space="preserve"> maintains an intricate system of four noun classes or gender categories, which heavily influences grammatical agreement:</w:t>
      </w:r>
    </w:p>
    <w:p w:rsidR="00972316" w:rsidRPr="00972316" w:rsidRDefault="00972316" w:rsidP="00972316">
      <w:pPr>
        <w:numPr>
          <w:ilvl w:val="0"/>
          <w:numId w:val="2"/>
        </w:numPr>
      </w:pPr>
      <w:r w:rsidRPr="00972316">
        <w:t>Male humans</w:t>
      </w:r>
    </w:p>
    <w:p w:rsidR="00972316" w:rsidRPr="00972316" w:rsidRDefault="00972316" w:rsidP="00972316">
      <w:pPr>
        <w:numPr>
          <w:ilvl w:val="0"/>
          <w:numId w:val="2"/>
        </w:numPr>
      </w:pPr>
      <w:r w:rsidRPr="00972316">
        <w:lastRenderedPageBreak/>
        <w:t>Female humans</w:t>
      </w:r>
    </w:p>
    <w:p w:rsidR="00972316" w:rsidRPr="00972316" w:rsidRDefault="00972316" w:rsidP="00972316">
      <w:pPr>
        <w:numPr>
          <w:ilvl w:val="0"/>
          <w:numId w:val="2"/>
        </w:numPr>
      </w:pPr>
      <w:r w:rsidRPr="00972316">
        <w:t>Animals plus inanimate objects that are quantifiable</w:t>
      </w:r>
    </w:p>
    <w:p w:rsidR="00972316" w:rsidRPr="00972316" w:rsidRDefault="00972316" w:rsidP="00972316">
      <w:pPr>
        <w:numPr>
          <w:ilvl w:val="0"/>
          <w:numId w:val="2"/>
        </w:numPr>
      </w:pPr>
      <w:r w:rsidRPr="00972316">
        <w:t>Abstract items and objects</w:t>
      </w:r>
    </w:p>
    <w:p w:rsidR="00972316" w:rsidRPr="00972316" w:rsidRDefault="00972316" w:rsidP="00972316">
      <w:r w:rsidRPr="00972316">
        <w:t>This complex gender system necessitates careful morphological parsing and annotation. Moreover, the language employs ergative constructions where the transitive verb inflects to agree with its object rather than its grammatical subject. Such features, including plural suffixes and pronominal prefixes, require a high degree of granularity in linguistic documentation tools and pose substantial difficulty for automated analysis techniques designed primarily for Indo-European languages.</w:t>
      </w:r>
    </w:p>
    <w:p w:rsidR="00972316" w:rsidRPr="00972316" w:rsidRDefault="00972316" w:rsidP="00972316">
      <w:pPr>
        <w:rPr>
          <w:b/>
          <w:bCs/>
        </w:rPr>
      </w:pPr>
      <w:r w:rsidRPr="00972316">
        <w:rPr>
          <w:b/>
          <w:bCs/>
        </w:rPr>
        <w:t>2.2. Challenges in Low-Resource Computational Linguistics</w:t>
      </w:r>
    </w:p>
    <w:p w:rsidR="00972316" w:rsidRPr="00972316" w:rsidRDefault="00972316" w:rsidP="00972316">
      <w:r w:rsidRPr="00972316">
        <w:t xml:space="preserve">The technical foundation for digitalization is fundamentally hindered by the language’s low-resource status. The historical lack of consensus on a standard writing system, which led to speakers relying on modified </w:t>
      </w:r>
      <w:proofErr w:type="spellStart"/>
      <w:r w:rsidRPr="00972316">
        <w:t>Perso</w:t>
      </w:r>
      <w:proofErr w:type="spellEnd"/>
      <w:r w:rsidRPr="00972316">
        <w:t xml:space="preserve">-Arabic or Roman alphabets without uniformity </w:t>
      </w:r>
      <w:r w:rsidRPr="00972316">
        <w:rPr>
          <w:vertAlign w:val="superscript"/>
        </w:rPr>
        <w:t>2</w:t>
      </w:r>
      <w:r w:rsidRPr="00972316">
        <w:t>, remains the single greatest technical barrier to developing a machine-readable corpus, complicating fundamental processes like tokenization and script identification necessary for NLP pipelines.</w:t>
      </w:r>
      <w:r w:rsidRPr="00972316">
        <w:rPr>
          <w:vertAlign w:val="superscript"/>
        </w:rPr>
        <w:t>7</w:t>
      </w:r>
    </w:p>
    <w:p w:rsidR="00972316" w:rsidRPr="00972316" w:rsidRDefault="00972316" w:rsidP="00972316">
      <w:r w:rsidRPr="00972316">
        <w:t>Compounding this, research into low-resource languages in Pakistan, such as Urdu and Pashto, consistently highlights the scarcity of large, annotated datasets.</w:t>
      </w:r>
      <w:r w:rsidRPr="00972316">
        <w:rPr>
          <w:vertAlign w:val="superscript"/>
        </w:rPr>
        <w:t>9</w:t>
      </w:r>
      <w:r w:rsidRPr="00972316">
        <w:t xml:space="preserve"> In the case of </w:t>
      </w:r>
      <w:proofErr w:type="spellStart"/>
      <w:r w:rsidRPr="00972316">
        <w:t>Burushaski</w:t>
      </w:r>
      <w:proofErr w:type="spellEnd"/>
      <w:r w:rsidRPr="00972316">
        <w:t>, this challenge is amplified by the sheer complexity of its morphology (</w:t>
      </w:r>
      <w:proofErr w:type="spellStart"/>
      <w:r w:rsidRPr="00972316">
        <w:t>ergativity</w:t>
      </w:r>
      <w:proofErr w:type="spellEnd"/>
      <w:r w:rsidRPr="00972316">
        <w:t>, four genders). Initial efforts cannot rely on techniques developed for high-resource languages or existing pre-trained models. Instead, the computational strategy must prioritize foundational, high-quality feature extraction through meticulous manual or semi-automatic annotation (</w:t>
      </w:r>
      <w:proofErr w:type="spellStart"/>
      <w:r w:rsidRPr="00972316">
        <w:t>interlinearization</w:t>
      </w:r>
      <w:proofErr w:type="spellEnd"/>
      <w:r w:rsidRPr="00972316">
        <w:t>). This rigorous documentation process, although resource-intensive, is required to generate the structured data necessary for any future advanced NLP tasks, such as those targeting specialized applications like sarcasm detection or socio-political framing analysis, which currently only exist for high-resource languages.</w:t>
      </w:r>
      <w:r w:rsidRPr="00972316">
        <w:rPr>
          <w:vertAlign w:val="superscript"/>
        </w:rPr>
        <w:t>9</w:t>
      </w:r>
    </w:p>
    <w:p w:rsidR="00972316" w:rsidRPr="00972316" w:rsidRDefault="00972316" w:rsidP="00972316">
      <w:pPr>
        <w:rPr>
          <w:b/>
          <w:bCs/>
        </w:rPr>
      </w:pPr>
      <w:r w:rsidRPr="00972316">
        <w:rPr>
          <w:b/>
          <w:bCs/>
        </w:rPr>
        <w:t>3. Resolving the Digital Orthography and Script Standard</w:t>
      </w:r>
    </w:p>
    <w:p w:rsidR="00972316" w:rsidRPr="00972316" w:rsidRDefault="00972316" w:rsidP="00972316">
      <w:pPr>
        <w:rPr>
          <w:b/>
          <w:bCs/>
        </w:rPr>
      </w:pPr>
      <w:r w:rsidRPr="00972316">
        <w:rPr>
          <w:b/>
          <w:bCs/>
        </w:rPr>
        <w:t>3.1. Analysis of Orthographic History and Community Standardization</w:t>
      </w:r>
    </w:p>
    <w:p w:rsidR="00972316" w:rsidRPr="00972316" w:rsidRDefault="00972316" w:rsidP="00972316">
      <w:r w:rsidRPr="00972316">
        <w:t xml:space="preserve">The establishment of a unified writing system is the most critical prerequisite for digital preservation, particularly given the historical diversity of documentation (Table 1 of </w:t>
      </w:r>
      <w:r w:rsidRPr="00972316">
        <w:rPr>
          <w:vertAlign w:val="superscript"/>
        </w:rPr>
        <w:t>2</w:t>
      </w:r>
      <w:r w:rsidRPr="00972316">
        <w:t xml:space="preserve">). The provided phonemic chart clearly documents the variations in transcribing key sounds—such as retroflex affricates (Voiceless Retroflex Affricate) and velar/uvular stops—across different scholarly proposals spanning from Cunningham (1854) to </w:t>
      </w:r>
      <w:proofErr w:type="spellStart"/>
      <w:r w:rsidRPr="00972316">
        <w:t>Burusho</w:t>
      </w:r>
      <w:proofErr w:type="spellEnd"/>
      <w:r w:rsidRPr="00972316">
        <w:t xml:space="preserve"> </w:t>
      </w:r>
      <w:proofErr w:type="spellStart"/>
      <w:r w:rsidRPr="00972316">
        <w:t>Maraka</w:t>
      </w:r>
      <w:proofErr w:type="spellEnd"/>
      <w:r w:rsidRPr="00972316">
        <w:t xml:space="preserve"> (2022).</w:t>
      </w:r>
      <w:r w:rsidRPr="00972316">
        <w:rPr>
          <w:vertAlign w:val="superscript"/>
        </w:rPr>
        <w:t>2</w:t>
      </w:r>
    </w:p>
    <w:p w:rsidR="00972316" w:rsidRPr="00972316" w:rsidRDefault="00972316" w:rsidP="00972316">
      <w:r w:rsidRPr="00972316">
        <w:t xml:space="preserve">While local literary tradition, led by figures like Nasir </w:t>
      </w:r>
      <w:proofErr w:type="spellStart"/>
      <w:r w:rsidRPr="00972316">
        <w:t>Hunzai</w:t>
      </w:r>
      <w:proofErr w:type="spellEnd"/>
      <w:r w:rsidRPr="00972316">
        <w:t xml:space="preserve"> and </w:t>
      </w:r>
      <w:proofErr w:type="spellStart"/>
      <w:r w:rsidRPr="00972316">
        <w:t>Ghulam</w:t>
      </w:r>
      <w:proofErr w:type="spellEnd"/>
      <w:r w:rsidRPr="00972316">
        <w:t xml:space="preserve"> </w:t>
      </w:r>
      <w:proofErr w:type="spellStart"/>
      <w:r w:rsidRPr="00972316">
        <w:t>Hunzai</w:t>
      </w:r>
      <w:proofErr w:type="spellEnd"/>
      <w:r w:rsidRPr="00972316">
        <w:t xml:space="preserve">, has culturally entrenched the modified </w:t>
      </w:r>
      <w:proofErr w:type="spellStart"/>
      <w:r w:rsidRPr="00972316">
        <w:t>Perso</w:t>
      </w:r>
      <w:proofErr w:type="spellEnd"/>
      <w:r w:rsidRPr="00972316">
        <w:t>-Arabic (</w:t>
      </w:r>
      <w:proofErr w:type="spellStart"/>
      <w:r w:rsidRPr="00972316">
        <w:t>Nastaliq</w:t>
      </w:r>
      <w:proofErr w:type="spellEnd"/>
      <w:r w:rsidRPr="00972316">
        <w:t xml:space="preserve">) script since the 1940s, the challenges of digitally representing all 40 unique phonemes (using 34 letters and 7 compounds, plus 7 borrowed sounds) in </w:t>
      </w:r>
      <w:proofErr w:type="spellStart"/>
      <w:r w:rsidRPr="00972316">
        <w:t>Nastaliq</w:t>
      </w:r>
      <w:proofErr w:type="spellEnd"/>
      <w:r w:rsidRPr="00972316">
        <w:t xml:space="preserve"> for computational purposes remain high.</w:t>
      </w:r>
      <w:r w:rsidRPr="00972316">
        <w:rPr>
          <w:vertAlign w:val="superscript"/>
        </w:rPr>
        <w:t>2</w:t>
      </w:r>
    </w:p>
    <w:p w:rsidR="00972316" w:rsidRPr="00972316" w:rsidRDefault="00972316" w:rsidP="00972316">
      <w:r w:rsidRPr="00972316">
        <w:t xml:space="preserve">The </w:t>
      </w:r>
      <w:proofErr w:type="spellStart"/>
      <w:r w:rsidRPr="00972316">
        <w:rPr>
          <w:b/>
          <w:bCs/>
        </w:rPr>
        <w:t>Burusho</w:t>
      </w:r>
      <w:proofErr w:type="spellEnd"/>
      <w:r w:rsidRPr="00972316">
        <w:rPr>
          <w:b/>
          <w:bCs/>
        </w:rPr>
        <w:t xml:space="preserve"> </w:t>
      </w:r>
      <w:proofErr w:type="spellStart"/>
      <w:r w:rsidRPr="00972316">
        <w:rPr>
          <w:b/>
          <w:bCs/>
        </w:rPr>
        <w:t>Maraka</w:t>
      </w:r>
      <w:proofErr w:type="spellEnd"/>
      <w:r w:rsidRPr="00972316">
        <w:rPr>
          <w:b/>
          <w:bCs/>
        </w:rPr>
        <w:t xml:space="preserve"> (BM)</w:t>
      </w:r>
      <w:r w:rsidRPr="00972316">
        <w:t xml:space="preserve"> organization, established in 2021, successfully reached a community-endorsed consensus on a shared orthography for the </w:t>
      </w:r>
      <w:proofErr w:type="spellStart"/>
      <w:r w:rsidRPr="00972316">
        <w:t>Hunza</w:t>
      </w:r>
      <w:proofErr w:type="spellEnd"/>
      <w:r w:rsidRPr="00972316">
        <w:t xml:space="preserve">, Nagar, and </w:t>
      </w:r>
      <w:proofErr w:type="spellStart"/>
      <w:r w:rsidRPr="00972316">
        <w:t>Yasin</w:t>
      </w:r>
      <w:proofErr w:type="spellEnd"/>
      <w:r w:rsidRPr="00972316">
        <w:t xml:space="preserve"> varieties.</w:t>
      </w:r>
      <w:r w:rsidRPr="00972316">
        <w:rPr>
          <w:vertAlign w:val="superscript"/>
        </w:rPr>
        <w:t>2</w:t>
      </w:r>
      <w:r w:rsidRPr="00972316">
        <w:t xml:space="preserve"> Their consensus script, documented in the 2022 column of the comparative table </w:t>
      </w:r>
      <w:r w:rsidRPr="00972316">
        <w:rPr>
          <w:vertAlign w:val="superscript"/>
        </w:rPr>
        <w:t>2</w:t>
      </w:r>
      <w:r w:rsidRPr="00972316">
        <w:t xml:space="preserve"> and published in the </w:t>
      </w:r>
      <w:proofErr w:type="spellStart"/>
      <w:r w:rsidRPr="00972316">
        <w:rPr>
          <w:i/>
          <w:iCs/>
        </w:rPr>
        <w:t>Burushaski</w:t>
      </w:r>
      <w:proofErr w:type="spellEnd"/>
      <w:r w:rsidRPr="00972316">
        <w:rPr>
          <w:i/>
          <w:iCs/>
        </w:rPr>
        <w:t xml:space="preserve"> Qaida</w:t>
      </w:r>
      <w:r w:rsidRPr="00972316">
        <w:t xml:space="preserve"> (2023) </w:t>
      </w:r>
      <w:r w:rsidRPr="00972316">
        <w:rPr>
          <w:vertAlign w:val="superscript"/>
        </w:rPr>
        <w:t>2</w:t>
      </w:r>
      <w:r w:rsidRPr="00972316">
        <w:t xml:space="preserve">, is the definitive standard for both the </w:t>
      </w:r>
      <w:proofErr w:type="spellStart"/>
      <w:r w:rsidRPr="00972316">
        <w:t>Perso</w:t>
      </w:r>
      <w:proofErr w:type="spellEnd"/>
      <w:r w:rsidRPr="00972316">
        <w:t>-Arabic and Roman forms.</w:t>
      </w:r>
    </w:p>
    <w:p w:rsidR="00972316" w:rsidRPr="00972316" w:rsidRDefault="00972316" w:rsidP="00972316">
      <w:pPr>
        <w:rPr>
          <w:b/>
          <w:bCs/>
        </w:rPr>
      </w:pPr>
      <w:r w:rsidRPr="00972316">
        <w:rPr>
          <w:b/>
          <w:bCs/>
        </w:rPr>
        <w:lastRenderedPageBreak/>
        <w:t>3.2. Technical Rationale for a Unified Digital Romanization Standard</w:t>
      </w:r>
    </w:p>
    <w:p w:rsidR="00972316" w:rsidRPr="00972316" w:rsidRDefault="00972316" w:rsidP="00972316">
      <w:r w:rsidRPr="00972316">
        <w:t xml:space="preserve">To maximize computational efficiency, data entry speed, and long-term interoperability, the proposed framework strongly advocates for the adoption of the Roman-based </w:t>
      </w:r>
      <w:proofErr w:type="spellStart"/>
      <w:r w:rsidRPr="00972316">
        <w:rPr>
          <w:b/>
          <w:bCs/>
        </w:rPr>
        <w:t>Burushaski</w:t>
      </w:r>
      <w:proofErr w:type="spellEnd"/>
      <w:r w:rsidRPr="00972316">
        <w:rPr>
          <w:b/>
          <w:bCs/>
        </w:rPr>
        <w:t xml:space="preserve"> </w:t>
      </w:r>
      <w:proofErr w:type="spellStart"/>
      <w:r w:rsidRPr="00972316">
        <w:rPr>
          <w:b/>
          <w:bCs/>
        </w:rPr>
        <w:t>Girminas</w:t>
      </w:r>
      <w:proofErr w:type="spellEnd"/>
      <w:r w:rsidRPr="00972316">
        <w:rPr>
          <w:b/>
          <w:bCs/>
        </w:rPr>
        <w:t xml:space="preserve"> orthography</w:t>
      </w:r>
      <w:r w:rsidRPr="00972316">
        <w:t xml:space="preserve"> for the foundational digital corpus.</w:t>
      </w:r>
      <w:r w:rsidRPr="00972316">
        <w:rPr>
          <w:vertAlign w:val="superscript"/>
        </w:rPr>
        <w:t>13</w:t>
      </w:r>
      <w:r w:rsidRPr="00972316">
        <w:t xml:space="preserve"> This standard, which was proposed and agreed upon by representatives of all three varieties </w:t>
      </w:r>
      <w:r w:rsidRPr="00972316">
        <w:rPr>
          <w:vertAlign w:val="superscript"/>
        </w:rPr>
        <w:t>14</w:t>
      </w:r>
      <w:r w:rsidRPr="00972316">
        <w:t>, is best suited for generating the high-quality, structured data necessary for a machine-readable corpus.</w:t>
      </w:r>
      <w:r w:rsidRPr="00972316">
        <w:rPr>
          <w:vertAlign w:val="superscript"/>
        </w:rPr>
        <w:t>9</w:t>
      </w:r>
    </w:p>
    <w:p w:rsidR="00972316" w:rsidRPr="00972316" w:rsidRDefault="00972316" w:rsidP="00972316">
      <w:r w:rsidRPr="00972316">
        <w:t xml:space="preserve">The </w:t>
      </w:r>
      <w:proofErr w:type="spellStart"/>
      <w:r w:rsidRPr="00972316">
        <w:t>Girminas</w:t>
      </w:r>
      <w:proofErr w:type="spellEnd"/>
      <w:r w:rsidRPr="00972316">
        <w:t xml:space="preserve"> standard uses simple, modular key combinations to represent the complex </w:t>
      </w:r>
      <w:proofErr w:type="spellStart"/>
      <w:r w:rsidRPr="00972316">
        <w:t>Burushaski</w:t>
      </w:r>
      <w:proofErr w:type="spellEnd"/>
      <w:r w:rsidRPr="00972316">
        <w:t xml:space="preserve"> phonemes identified in the comparative phonemic data </w:t>
      </w:r>
      <w:r w:rsidRPr="00972316">
        <w:rPr>
          <w:vertAlign w:val="superscript"/>
        </w:rPr>
        <w:t>2</w:t>
      </w:r>
      <w:r w:rsidRPr="00972316">
        <w:t>:</w:t>
      </w:r>
    </w:p>
    <w:p w:rsidR="00972316" w:rsidRPr="00972316" w:rsidRDefault="00972316" w:rsidP="00972316">
      <w:pPr>
        <w:numPr>
          <w:ilvl w:val="0"/>
          <w:numId w:val="3"/>
        </w:numPr>
      </w:pPr>
      <w:r w:rsidRPr="00972316">
        <w:rPr>
          <w:b/>
          <w:bCs/>
        </w:rPr>
        <w:t>Vowel Length:</w:t>
      </w:r>
      <w:r w:rsidRPr="00972316">
        <w:t xml:space="preserve"> Represented by vowel doubling (e.g., </w:t>
      </w:r>
      <w:proofErr w:type="spellStart"/>
      <w:r w:rsidRPr="00972316">
        <w:t>aa</w:t>
      </w:r>
      <w:proofErr w:type="spellEnd"/>
      <w:r w:rsidRPr="00972316">
        <w:t xml:space="preserve">, ii, </w:t>
      </w:r>
      <w:proofErr w:type="spellStart"/>
      <w:r w:rsidRPr="00972316">
        <w:t>uu</w:t>
      </w:r>
      <w:proofErr w:type="spellEnd"/>
      <w:r w:rsidRPr="00972316">
        <w:t>).</w:t>
      </w:r>
      <w:r w:rsidRPr="00972316">
        <w:rPr>
          <w:vertAlign w:val="superscript"/>
        </w:rPr>
        <w:t>14</w:t>
      </w:r>
    </w:p>
    <w:p w:rsidR="00972316" w:rsidRPr="00972316" w:rsidRDefault="00972316" w:rsidP="00972316">
      <w:pPr>
        <w:numPr>
          <w:ilvl w:val="0"/>
          <w:numId w:val="3"/>
        </w:numPr>
      </w:pPr>
      <w:r w:rsidRPr="00972316">
        <w:rPr>
          <w:b/>
          <w:bCs/>
        </w:rPr>
        <w:t>Diacritic Vowels:</w:t>
      </w:r>
      <w:r w:rsidRPr="00972316">
        <w:t xml:space="preserve"> Acute accents are generated via the comma , followed by the required vowel.</w:t>
      </w:r>
      <w:r w:rsidRPr="00972316">
        <w:rPr>
          <w:vertAlign w:val="superscript"/>
        </w:rPr>
        <w:t>14</w:t>
      </w:r>
    </w:p>
    <w:p w:rsidR="00972316" w:rsidRPr="00972316" w:rsidRDefault="00972316" w:rsidP="00972316">
      <w:pPr>
        <w:numPr>
          <w:ilvl w:val="0"/>
          <w:numId w:val="3"/>
        </w:numPr>
      </w:pPr>
      <w:r w:rsidRPr="00972316">
        <w:rPr>
          <w:b/>
          <w:bCs/>
        </w:rPr>
        <w:t>Nasalized Vowels:</w:t>
      </w:r>
      <w:r w:rsidRPr="00972316">
        <w:t xml:space="preserve"> Handled by the tilde ~ followed by the vowel.</w:t>
      </w:r>
      <w:r w:rsidRPr="00972316">
        <w:rPr>
          <w:vertAlign w:val="superscript"/>
        </w:rPr>
        <w:t>14</w:t>
      </w:r>
    </w:p>
    <w:p w:rsidR="00972316" w:rsidRPr="00972316" w:rsidRDefault="00972316" w:rsidP="00972316">
      <w:r w:rsidRPr="00972316">
        <w:t>This structured Roman approach accelerates the annotation process, as it is consistent and unambiguous, which is necessary for accurate tokenization and script identification for future NLP pipelines.</w:t>
      </w:r>
      <w:r w:rsidRPr="00972316">
        <w:rPr>
          <w:vertAlign w:val="superscript"/>
        </w:rPr>
        <w:t>7</w:t>
      </w:r>
      <w:r w:rsidRPr="00972316">
        <w:t xml:space="preserve"> While the core data should be entered and analyzed using this Romanization, the final web platform must retain the capability to display content in the culturally preferred </w:t>
      </w:r>
      <w:proofErr w:type="spellStart"/>
      <w:r w:rsidRPr="00972316">
        <w:t>Nastaliq</w:t>
      </w:r>
      <w:proofErr w:type="spellEnd"/>
      <w:r w:rsidRPr="00972316">
        <w:t xml:space="preserve"> script (which includes 40 distinct sounds) alongside the phonetic Romanization to respect community identity.</w:t>
      </w:r>
      <w:r w:rsidRPr="00972316">
        <w:rPr>
          <w:vertAlign w:val="superscript"/>
        </w:rPr>
        <w:t>2</w:t>
      </w:r>
      <w:r w:rsidRPr="00972316">
        <w:t xml:space="preserve"> The provided </w:t>
      </w:r>
      <w:proofErr w:type="spellStart"/>
      <w:r w:rsidRPr="00972316">
        <w:t>Burushaski</w:t>
      </w:r>
      <w:proofErr w:type="spellEnd"/>
      <w:r w:rsidRPr="00972316">
        <w:t xml:space="preserve"> lexicon utilizes both </w:t>
      </w:r>
      <w:proofErr w:type="spellStart"/>
      <w:r w:rsidRPr="00972316">
        <w:t>Nastaliq</w:t>
      </w:r>
      <w:proofErr w:type="spellEnd"/>
      <w:r w:rsidRPr="00972316">
        <w:t xml:space="preserve"> and Romanization columns </w:t>
      </w:r>
      <w:r w:rsidRPr="00972316">
        <w:rPr>
          <w:vertAlign w:val="superscript"/>
        </w:rPr>
        <w:t>2</w:t>
      </w:r>
      <w:r w:rsidRPr="00972316">
        <w:t>, demonstrating the necessity of supporting this dual display.</w:t>
      </w:r>
    </w:p>
    <w:p w:rsidR="00972316" w:rsidRPr="00972316" w:rsidRDefault="00972316" w:rsidP="00972316">
      <w:r w:rsidRPr="00972316">
        <w:t>The following table demonstrates the comparative digital utility of the two primary digital representation methods:</w:t>
      </w:r>
    </w:p>
    <w:p w:rsidR="00972316" w:rsidRPr="00972316" w:rsidRDefault="00972316" w:rsidP="00972316">
      <w:r w:rsidRPr="00972316">
        <w:t>Table 1: Comparative Digital Orthography and Phonemic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596"/>
        <w:gridCol w:w="2975"/>
        <w:gridCol w:w="3182"/>
      </w:tblGrid>
      <w:tr w:rsidR="00972316" w:rsidRPr="00972316" w:rsidTr="0097231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proofErr w:type="spellStart"/>
            <w:r w:rsidRPr="00972316">
              <w:rPr>
                <w:b/>
                <w:bCs/>
              </w:rPr>
              <w:t>Burushaski</w:t>
            </w:r>
            <w:proofErr w:type="spellEnd"/>
            <w:r w:rsidRPr="00972316">
              <w:rPr>
                <w:b/>
                <w:bCs/>
              </w:rPr>
              <w:t xml:space="preserve"> Phoneme (IPA)</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 xml:space="preserve">Roman </w:t>
            </w:r>
            <w:proofErr w:type="spellStart"/>
            <w:r w:rsidRPr="00972316">
              <w:rPr>
                <w:b/>
                <w:bCs/>
              </w:rPr>
              <w:t>Girminas</w:t>
            </w:r>
            <w:proofErr w:type="spellEnd"/>
            <w:r w:rsidRPr="00972316">
              <w:rPr>
                <w:b/>
                <w:bCs/>
              </w:rPr>
              <w:t xml:space="preserve"> Standard </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proofErr w:type="spellStart"/>
            <w:r w:rsidRPr="00972316">
              <w:rPr>
                <w:b/>
                <w:bCs/>
              </w:rPr>
              <w:t>Perso</w:t>
            </w:r>
            <w:proofErr w:type="spellEnd"/>
            <w:r w:rsidRPr="00972316">
              <w:rPr>
                <w:b/>
                <w:bCs/>
              </w:rPr>
              <w:t>-Arabic (</w:t>
            </w:r>
            <w:proofErr w:type="spellStart"/>
            <w:r w:rsidRPr="00972316">
              <w:rPr>
                <w:b/>
                <w:bCs/>
              </w:rPr>
              <w:t>Nastaliq</w:t>
            </w:r>
            <w:proofErr w:type="spellEnd"/>
            <w:r w:rsidRPr="00972316">
              <w:rPr>
                <w:b/>
                <w:bCs/>
              </w:rPr>
              <w:t>/</w:t>
            </w:r>
            <w:proofErr w:type="spellStart"/>
            <w:r w:rsidRPr="00972316">
              <w:rPr>
                <w:b/>
                <w:bCs/>
              </w:rPr>
              <w:t>RAChitrali</w:t>
            </w:r>
            <w:proofErr w:type="spellEnd"/>
            <w:r w:rsidRPr="00972316">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Digital Significance</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/q/ (Uvular Stop)</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q</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rtl/>
              </w:rPr>
              <w:t>ق</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Crucial distinction from /k/; efficiently mapped in Roman.</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w:t>
            </w:r>
            <w:proofErr w:type="spellStart"/>
            <w:r w:rsidRPr="00972316">
              <w:t>t͡s</w:t>
            </w:r>
            <w:proofErr w:type="spellEnd"/>
            <w:r w:rsidRPr="00972316">
              <w:t>/ (Dental Affricate)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proofErr w:type="spellStart"/>
            <w:r w:rsidRPr="00972316">
              <w:t>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rtl/>
              </w:rPr>
              <w:t>ص / س</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 xml:space="preserve">Requires specialized character/extended Arabic script font in </w:t>
            </w:r>
            <w:proofErr w:type="spellStart"/>
            <w:r w:rsidRPr="00972316">
              <w:t>Nastaliq</w:t>
            </w:r>
            <w:proofErr w:type="spellEnd"/>
            <w:r w:rsidRPr="00972316">
              <w:t>.</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/ʈ/ (Retroflex Stop)</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ṭ</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rtl/>
              </w:rPr>
              <w:t>ٹ</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 xml:space="preserve">Handled consistently by dot + consonant combination in </w:t>
            </w:r>
            <w:proofErr w:type="spellStart"/>
            <w:r w:rsidRPr="00972316">
              <w:t>Girminas</w:t>
            </w:r>
            <w:proofErr w:type="spellEnd"/>
            <w:r w:rsidRPr="00972316">
              <w:t>.</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lastRenderedPageBreak/>
              <w:t>/aː/ (Long Vowel)</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proofErr w:type="spellStart"/>
            <w:r w:rsidRPr="00972316">
              <w:t>aa</w:t>
            </w:r>
            <w:proofErr w:type="spellEnd"/>
            <w:r w:rsidRPr="00972316">
              <w:t xml:space="preserve"> or ā</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rtl/>
              </w:rPr>
              <w:t>آ</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Length distinction critical for analysis; doubled vowel simplifies input.</w:t>
            </w:r>
            <w:r w:rsidRPr="00972316">
              <w:rPr>
                <w:vertAlign w:val="superscript"/>
              </w:rPr>
              <w:t>14</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/s̃/ (Nasalized Vowel Example)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Vowel + tilde (e.g., $\tilde{a}$)</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Requires specific diacritic marks (often absent in keyboards)</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Handled efficiently by ~ key combination in Girminas.</w:t>
            </w:r>
            <w:r w:rsidRPr="00972316">
              <w:rPr>
                <w:vertAlign w:val="superscript"/>
              </w:rPr>
              <w:t>14</w:t>
            </w:r>
          </w:p>
        </w:tc>
      </w:tr>
    </w:tbl>
    <w:p w:rsidR="00972316" w:rsidRPr="00972316" w:rsidRDefault="00972316" w:rsidP="00972316">
      <w:pPr>
        <w:rPr>
          <w:b/>
          <w:bCs/>
        </w:rPr>
      </w:pPr>
      <w:r w:rsidRPr="00972316">
        <w:rPr>
          <w:b/>
          <w:bCs/>
        </w:rPr>
        <w:t>4. Foundational Data Modeling and Corpus Architecture</w:t>
      </w:r>
    </w:p>
    <w:p w:rsidR="00972316" w:rsidRPr="00972316" w:rsidRDefault="00972316" w:rsidP="00972316">
      <w:pPr>
        <w:rPr>
          <w:b/>
          <w:bCs/>
        </w:rPr>
      </w:pPr>
      <w:r w:rsidRPr="00972316">
        <w:rPr>
          <w:b/>
          <w:bCs/>
        </w:rPr>
        <w:t>4.1. Leveraging Existing Resources and Documentation Standards</w:t>
      </w:r>
    </w:p>
    <w:p w:rsidR="00972316" w:rsidRPr="00972316" w:rsidRDefault="00972316" w:rsidP="00972316">
      <w:r w:rsidRPr="00972316">
        <w:t xml:space="preserve">The preservation efforts for </w:t>
      </w:r>
      <w:proofErr w:type="spellStart"/>
      <w:r w:rsidRPr="00972316">
        <w:t>Burushaski</w:t>
      </w:r>
      <w:proofErr w:type="spellEnd"/>
      <w:r w:rsidRPr="00972316">
        <w:t xml:space="preserve"> are significantly strengthened by the existing high-quality work of </w:t>
      </w:r>
      <w:proofErr w:type="spellStart"/>
      <w:r w:rsidRPr="00972316">
        <w:t>Burusho</w:t>
      </w:r>
      <w:proofErr w:type="spellEnd"/>
      <w:r w:rsidRPr="00972316">
        <w:t xml:space="preserve"> </w:t>
      </w:r>
      <w:proofErr w:type="spellStart"/>
      <w:r w:rsidRPr="00972316">
        <w:t>Maraka</w:t>
      </w:r>
      <w:proofErr w:type="spellEnd"/>
      <w:r w:rsidRPr="00972316">
        <w:t xml:space="preserve"> and other researchers. High-quality documentation, including oral literature from the </w:t>
      </w:r>
      <w:proofErr w:type="spellStart"/>
      <w:r w:rsidRPr="00972316">
        <w:t>Hunza</w:t>
      </w:r>
      <w:proofErr w:type="spellEnd"/>
      <w:r w:rsidRPr="00972316">
        <w:t xml:space="preserve">, Nagar, </w:t>
      </w:r>
      <w:proofErr w:type="spellStart"/>
      <w:r w:rsidRPr="00972316">
        <w:t>Yasin</w:t>
      </w:r>
      <w:proofErr w:type="spellEnd"/>
      <w:r w:rsidRPr="00972316">
        <w:t xml:space="preserve">, and Srinagar varieties, has already been collected by researchers such as </w:t>
      </w:r>
      <w:proofErr w:type="spellStart"/>
      <w:r w:rsidRPr="00972316">
        <w:t>Sadaf</w:t>
      </w:r>
      <w:proofErr w:type="spellEnd"/>
      <w:r w:rsidRPr="00972316">
        <w:t xml:space="preserve"> </w:t>
      </w:r>
      <w:proofErr w:type="spellStart"/>
      <w:r w:rsidRPr="00972316">
        <w:t>Munshi</w:t>
      </w:r>
      <w:proofErr w:type="spellEnd"/>
      <w:r w:rsidRPr="00972316">
        <w:t xml:space="preserve"> and her team.</w:t>
      </w:r>
      <w:r w:rsidRPr="00972316">
        <w:rPr>
          <w:vertAlign w:val="superscript"/>
        </w:rPr>
        <w:t>15</w:t>
      </w:r>
      <w:r w:rsidRPr="00972316">
        <w:t xml:space="preserve"> This resource, housed at the UNT Digital Collections, contains diverse genres such as mythical legends, personal narratives, and pedagogical materials (word lists, kinship terms, recipes).</w:t>
      </w:r>
      <w:r w:rsidRPr="00972316">
        <w:rPr>
          <w:vertAlign w:val="superscript"/>
        </w:rPr>
        <w:t>17</w:t>
      </w:r>
    </w:p>
    <w:p w:rsidR="00972316" w:rsidRPr="00972316" w:rsidRDefault="00972316" w:rsidP="00972316">
      <w:r w:rsidRPr="00972316">
        <w:rPr>
          <w:b/>
          <w:bCs/>
        </w:rPr>
        <w:t>The Initial Lexicon and Corpus Seed:</w:t>
      </w:r>
      <w:r w:rsidRPr="00972316">
        <w:t xml:space="preserve"> The submitted </w:t>
      </w:r>
      <w:proofErr w:type="spellStart"/>
      <w:r w:rsidRPr="00972316">
        <w:t>Burushaski</w:t>
      </w:r>
      <w:proofErr w:type="spellEnd"/>
      <w:r w:rsidRPr="00972316">
        <w:t xml:space="preserve"> word list, which systematically includes </w:t>
      </w:r>
      <w:proofErr w:type="spellStart"/>
      <w:r w:rsidRPr="00972316">
        <w:rPr>
          <w:b/>
          <w:bCs/>
        </w:rPr>
        <w:t>Nastaliq</w:t>
      </w:r>
      <w:proofErr w:type="spellEnd"/>
      <w:r w:rsidRPr="00972316">
        <w:t xml:space="preserve">, </w:t>
      </w:r>
      <w:r w:rsidRPr="00972316">
        <w:rPr>
          <w:b/>
          <w:bCs/>
        </w:rPr>
        <w:t>Romanization</w:t>
      </w:r>
      <w:r w:rsidRPr="00972316">
        <w:t xml:space="preserve">, </w:t>
      </w:r>
      <w:r w:rsidRPr="00972316">
        <w:rPr>
          <w:b/>
          <w:bCs/>
        </w:rPr>
        <w:t>IPA transcription</w:t>
      </w:r>
      <w:r w:rsidRPr="00972316">
        <w:t xml:space="preserve">, </w:t>
      </w:r>
      <w:r w:rsidRPr="00972316">
        <w:rPr>
          <w:b/>
          <w:bCs/>
        </w:rPr>
        <w:t>Inflected Forms</w:t>
      </w:r>
      <w:r w:rsidRPr="00972316">
        <w:t xml:space="preserve">, </w:t>
      </w:r>
      <w:r w:rsidRPr="00972316">
        <w:rPr>
          <w:b/>
          <w:bCs/>
        </w:rPr>
        <w:t>Part of Speech (POS)</w:t>
      </w:r>
      <w:r w:rsidRPr="00972316">
        <w:t xml:space="preserve">, and </w:t>
      </w:r>
      <w:r w:rsidRPr="00972316">
        <w:rPr>
          <w:b/>
          <w:bCs/>
        </w:rPr>
        <w:t>English/Urdu Glosses</w:t>
      </w:r>
      <w:r w:rsidRPr="00972316">
        <w:t xml:space="preserve"> </w:t>
      </w:r>
      <w:r w:rsidRPr="00972316">
        <w:rPr>
          <w:vertAlign w:val="superscript"/>
        </w:rPr>
        <w:t>2</w:t>
      </w:r>
      <w:r w:rsidRPr="00972316">
        <w:t>, serves as the validated initial data seed. This structure is consistent with the rigorous requirements for linguistic resource creation, enabling immediate Grapheme-to-Phoneme mapping, morphological analysis, and multilingual semantic equivalence.</w:t>
      </w:r>
      <w:r w:rsidRPr="00972316">
        <w:rPr>
          <w:vertAlign w:val="superscript"/>
        </w:rPr>
        <w:t>2</w:t>
      </w:r>
    </w:p>
    <w:p w:rsidR="00972316" w:rsidRPr="00972316" w:rsidRDefault="00972316" w:rsidP="00972316">
      <w:r w:rsidRPr="00972316">
        <w:t xml:space="preserve">To ensure the new digital collection achieves international recognition and cross-platform interoperability, the data must be rigorously formalized using established linguistic standards. Specifically, the collected lexicon and text must adhere to the Text Encoding Initiative (TEI) standards, such as TEI-Lex0 </w:t>
      </w:r>
      <w:r w:rsidRPr="00972316">
        <w:rPr>
          <w:vertAlign w:val="superscript"/>
        </w:rPr>
        <w:t>18</w:t>
      </w:r>
      <w:r w:rsidRPr="00972316">
        <w:t xml:space="preserve">, or related ISO specifications like the </w:t>
      </w:r>
      <w:proofErr w:type="spellStart"/>
      <w:r w:rsidRPr="00972316">
        <w:t>Morpho</w:t>
      </w:r>
      <w:proofErr w:type="spellEnd"/>
      <w:r w:rsidRPr="00972316">
        <w:t>-Syntactic Annotation Framework (MAF).</w:t>
      </w:r>
      <w:r w:rsidRPr="00972316">
        <w:rPr>
          <w:vertAlign w:val="superscript"/>
        </w:rPr>
        <w:t>19</w:t>
      </w:r>
      <w:r w:rsidRPr="00972316">
        <w:t xml:space="preserve"> Adopting these standards allows the project to exchange data seamlessly with major international archives like the Endangered Languages Archive (ELAR), securing perpetual </w:t>
      </w:r>
      <w:proofErr w:type="gramStart"/>
      <w:r w:rsidRPr="00972316">
        <w:t>preservation .</w:t>
      </w:r>
      <w:proofErr w:type="gramEnd"/>
    </w:p>
    <w:p w:rsidR="00972316" w:rsidRPr="00972316" w:rsidRDefault="00972316" w:rsidP="00972316">
      <w:pPr>
        <w:rPr>
          <w:b/>
          <w:bCs/>
        </w:rPr>
      </w:pPr>
      <w:r w:rsidRPr="00972316">
        <w:rPr>
          <w:b/>
          <w:bCs/>
        </w:rPr>
        <w:t xml:space="preserve">4.2. </w:t>
      </w:r>
      <w:proofErr w:type="spellStart"/>
      <w:r w:rsidRPr="00972316">
        <w:rPr>
          <w:b/>
          <w:bCs/>
        </w:rPr>
        <w:t>Toolchain</w:t>
      </w:r>
      <w:proofErr w:type="spellEnd"/>
      <w:r w:rsidRPr="00972316">
        <w:rPr>
          <w:b/>
          <w:bCs/>
        </w:rPr>
        <w:t xml:space="preserve"> for Data Generation: </w:t>
      </w:r>
      <w:proofErr w:type="spellStart"/>
      <w:r w:rsidRPr="00972316">
        <w:rPr>
          <w:b/>
          <w:bCs/>
        </w:rPr>
        <w:t>FLEx</w:t>
      </w:r>
      <w:proofErr w:type="spellEnd"/>
      <w:r w:rsidRPr="00972316">
        <w:rPr>
          <w:b/>
          <w:bCs/>
        </w:rPr>
        <w:t xml:space="preserve"> and ELAN</w:t>
      </w:r>
    </w:p>
    <w:p w:rsidR="00972316" w:rsidRPr="00972316" w:rsidRDefault="00972316" w:rsidP="00972316">
      <w:r w:rsidRPr="00972316">
        <w:t>The technical generation of the structured corpus requires specialized linguistic software integrated into a cohesive pipeline.</w:t>
      </w:r>
      <w:r w:rsidRPr="00972316">
        <w:rPr>
          <w:vertAlign w:val="superscript"/>
        </w:rPr>
        <w:t>20</w:t>
      </w:r>
    </w:p>
    <w:p w:rsidR="00972316" w:rsidRPr="00972316" w:rsidRDefault="00972316" w:rsidP="00972316">
      <w:r w:rsidRPr="00972316">
        <w:rPr>
          <w:b/>
          <w:bCs/>
        </w:rPr>
        <w:t>Lexical and Morphological Generation:</w:t>
      </w:r>
      <w:r w:rsidRPr="00972316">
        <w:t xml:space="preserve"> The primary tool for dictionary creation and detailed linguistic annotation should be </w:t>
      </w:r>
      <w:proofErr w:type="spellStart"/>
      <w:r w:rsidRPr="00972316">
        <w:t>FieldWorks</w:t>
      </w:r>
      <w:proofErr w:type="spellEnd"/>
      <w:r w:rsidRPr="00972316">
        <w:t xml:space="preserve"> Language Explorer (</w:t>
      </w:r>
      <w:proofErr w:type="spellStart"/>
      <w:r w:rsidRPr="00972316">
        <w:t>FLEx</w:t>
      </w:r>
      <w:proofErr w:type="spellEnd"/>
      <w:r w:rsidRPr="00972316">
        <w:t>).</w:t>
      </w:r>
      <w:r w:rsidRPr="00972316">
        <w:rPr>
          <w:vertAlign w:val="superscript"/>
        </w:rPr>
        <w:t>20</w:t>
      </w:r>
      <w:r w:rsidRPr="00972316">
        <w:t xml:space="preserve"> </w:t>
      </w:r>
      <w:proofErr w:type="spellStart"/>
      <w:r w:rsidRPr="00972316">
        <w:t>FLEx</w:t>
      </w:r>
      <w:proofErr w:type="spellEnd"/>
      <w:r w:rsidRPr="00972316">
        <w:t xml:space="preserve"> is open-source and specifically designed for documenting low-resource languages. It provides the necessary tools to handle the complex morphology of </w:t>
      </w:r>
      <w:proofErr w:type="spellStart"/>
      <w:r w:rsidRPr="00972316">
        <w:t>Burushaski</w:t>
      </w:r>
      <w:proofErr w:type="spellEnd"/>
      <w:r w:rsidRPr="00972316">
        <w:t xml:space="preserve">, including the analysis of prefixes, suffixes, four gender classes, and </w:t>
      </w:r>
      <w:proofErr w:type="spellStart"/>
      <w:proofErr w:type="gramStart"/>
      <w:r w:rsidRPr="00972316">
        <w:t>ergativity</w:t>
      </w:r>
      <w:proofErr w:type="spellEnd"/>
      <w:r w:rsidRPr="00972316">
        <w:t xml:space="preserve"> .</w:t>
      </w:r>
      <w:proofErr w:type="gramEnd"/>
      <w:r w:rsidRPr="00972316">
        <w:t xml:space="preserve"> </w:t>
      </w:r>
      <w:proofErr w:type="spellStart"/>
      <w:r w:rsidRPr="00972316">
        <w:t>FLEx</w:t>
      </w:r>
      <w:proofErr w:type="spellEnd"/>
      <w:r w:rsidRPr="00972316">
        <w:t xml:space="preserve"> enables the creation of a robust dictionary database and the </w:t>
      </w:r>
      <w:proofErr w:type="spellStart"/>
      <w:r w:rsidRPr="00972316">
        <w:t>interlinearization</w:t>
      </w:r>
      <w:proofErr w:type="spellEnd"/>
      <w:r w:rsidRPr="00972316">
        <w:t xml:space="preserve"> of texts, outputting data in standard LIFT/XML format which is crucial for subsequent computational processing.</w:t>
      </w:r>
      <w:r w:rsidRPr="00972316">
        <w:rPr>
          <w:vertAlign w:val="superscript"/>
        </w:rPr>
        <w:t>21</w:t>
      </w:r>
    </w:p>
    <w:p w:rsidR="00972316" w:rsidRPr="00972316" w:rsidRDefault="00972316" w:rsidP="00972316">
      <w:r w:rsidRPr="00972316">
        <w:rPr>
          <w:b/>
          <w:bCs/>
        </w:rPr>
        <w:lastRenderedPageBreak/>
        <w:t>Text and Audio Annotation:</w:t>
      </w:r>
      <w:r w:rsidRPr="00972316">
        <w:t xml:space="preserve"> For primary documentation of oral narratives, ELAN is the recommended software.</w:t>
      </w:r>
      <w:r w:rsidRPr="00972316">
        <w:rPr>
          <w:vertAlign w:val="superscript"/>
        </w:rPr>
        <w:t>22</w:t>
      </w:r>
      <w:r w:rsidRPr="00972316">
        <w:t xml:space="preserve"> </w:t>
      </w:r>
      <w:proofErr w:type="spellStart"/>
      <w:r w:rsidRPr="00972316">
        <w:t>Burushaski’s</w:t>
      </w:r>
      <w:proofErr w:type="spellEnd"/>
      <w:r w:rsidRPr="00972316">
        <w:t xml:space="preserve"> heritage is rooted in oral tradition </w:t>
      </w:r>
      <w:r w:rsidRPr="00972316">
        <w:rPr>
          <w:vertAlign w:val="superscript"/>
        </w:rPr>
        <w:t>23</w:t>
      </w:r>
      <w:r w:rsidRPr="00972316">
        <w:t>, and ELAN facilitates the time-aligned annotation of audio and video recordings.</w:t>
      </w:r>
      <w:r w:rsidRPr="00972316">
        <w:rPr>
          <w:vertAlign w:val="superscript"/>
        </w:rPr>
        <w:t>22</w:t>
      </w:r>
      <w:r w:rsidRPr="00972316">
        <w:t xml:space="preserve"> This process systematically links the spoken word to the standardized text, converting raw recordings into a structured, searchable corpus that is essential for both human comprehension and future machine learning applications.</w:t>
      </w:r>
    </w:p>
    <w:p w:rsidR="00972316" w:rsidRPr="00972316" w:rsidRDefault="00972316" w:rsidP="00972316">
      <w:r w:rsidRPr="00972316">
        <w:t xml:space="preserve">This integrated </w:t>
      </w:r>
      <w:proofErr w:type="spellStart"/>
      <w:r w:rsidRPr="00972316">
        <w:t>toolchain</w:t>
      </w:r>
      <w:proofErr w:type="spellEnd"/>
      <w:r w:rsidRPr="00972316">
        <w:t xml:space="preserve"> (</w:t>
      </w:r>
      <w:proofErr w:type="spellStart"/>
      <w:r w:rsidRPr="00972316">
        <w:t>FLEx</w:t>
      </w:r>
      <w:proofErr w:type="spellEnd"/>
      <w:r w:rsidRPr="00972316">
        <w:t xml:space="preserve"> and ELAN) ensures that the collected data is immediately structured, tagged, and ready for the next phase of development: deployment via a public-facing web platform.</w:t>
      </w:r>
    </w:p>
    <w:p w:rsidR="00972316" w:rsidRPr="00972316" w:rsidRDefault="00972316" w:rsidP="00972316">
      <w:pPr>
        <w:rPr>
          <w:b/>
          <w:bCs/>
        </w:rPr>
      </w:pPr>
      <w:r w:rsidRPr="00972316">
        <w:rPr>
          <w:b/>
          <w:bCs/>
        </w:rPr>
        <w:t xml:space="preserve">5. The Proposed Computational Framework: </w:t>
      </w:r>
      <w:proofErr w:type="spellStart"/>
      <w:r w:rsidRPr="00972316">
        <w:rPr>
          <w:b/>
          <w:bCs/>
        </w:rPr>
        <w:t>Django</w:t>
      </w:r>
      <w:proofErr w:type="spellEnd"/>
      <w:r w:rsidRPr="00972316">
        <w:rPr>
          <w:b/>
          <w:bCs/>
        </w:rPr>
        <w:t>-Based Digital Lexicon</w:t>
      </w:r>
    </w:p>
    <w:p w:rsidR="00972316" w:rsidRPr="00972316" w:rsidRDefault="00972316" w:rsidP="00972316">
      <w:pPr>
        <w:rPr>
          <w:b/>
          <w:bCs/>
        </w:rPr>
      </w:pPr>
      <w:r w:rsidRPr="00972316">
        <w:rPr>
          <w:b/>
          <w:bCs/>
        </w:rPr>
        <w:t>5.1. Platform Architecture and Framework Selection</w:t>
      </w:r>
    </w:p>
    <w:p w:rsidR="00972316" w:rsidRPr="00972316" w:rsidRDefault="00972316" w:rsidP="00972316">
      <w:r w:rsidRPr="00972316">
        <w:t xml:space="preserve">The web platform must be robust, scalable, and secure, moving beyond simple static presentation to become a dynamic revitalization engine. Given the user's background in web development, the Python-based </w:t>
      </w:r>
      <w:proofErr w:type="spellStart"/>
      <w:r w:rsidRPr="00972316">
        <w:t>Django</w:t>
      </w:r>
      <w:proofErr w:type="spellEnd"/>
      <w:r w:rsidRPr="00972316">
        <w:t xml:space="preserve"> framework is the optimal </w:t>
      </w:r>
      <w:proofErr w:type="gramStart"/>
      <w:r w:rsidRPr="00972316">
        <w:t>choice .</w:t>
      </w:r>
      <w:proofErr w:type="gramEnd"/>
      <w:r w:rsidRPr="00972316">
        <w:t xml:space="preserve"> </w:t>
      </w:r>
      <w:proofErr w:type="spellStart"/>
      <w:r w:rsidRPr="00972316">
        <w:t>Django</w:t>
      </w:r>
      <w:proofErr w:type="spellEnd"/>
      <w:r w:rsidRPr="00972316">
        <w:t xml:space="preserve"> is a high-level framework that encourages clean design and provides built-in components for security and scalability, making it superior to micro-frameworks like Flask for managing a complex, data-heavy relational </w:t>
      </w:r>
      <w:proofErr w:type="gramStart"/>
      <w:r w:rsidRPr="00972316">
        <w:t>database .</w:t>
      </w:r>
      <w:proofErr w:type="gramEnd"/>
    </w:p>
    <w:p w:rsidR="00972316" w:rsidRPr="00972316" w:rsidRDefault="00972316" w:rsidP="00972316">
      <w:r w:rsidRPr="00972316">
        <w:t>The architecture is composed of three primary layers:</w:t>
      </w:r>
    </w:p>
    <w:p w:rsidR="00972316" w:rsidRPr="00972316" w:rsidRDefault="00972316" w:rsidP="00972316">
      <w:pPr>
        <w:numPr>
          <w:ilvl w:val="0"/>
          <w:numId w:val="4"/>
        </w:numPr>
      </w:pPr>
      <w:r w:rsidRPr="00972316">
        <w:rPr>
          <w:b/>
          <w:bCs/>
        </w:rPr>
        <w:t>Backend:</w:t>
      </w:r>
      <w:r w:rsidRPr="00972316">
        <w:t xml:space="preserve"> The </w:t>
      </w:r>
      <w:proofErr w:type="spellStart"/>
      <w:r w:rsidRPr="00972316">
        <w:t>Django</w:t>
      </w:r>
      <w:proofErr w:type="spellEnd"/>
      <w:r w:rsidRPr="00972316">
        <w:t xml:space="preserve"> application, hosting the relational database (</w:t>
      </w:r>
      <w:proofErr w:type="spellStart"/>
      <w:r w:rsidRPr="00972316">
        <w:t>PostgreSQL</w:t>
      </w:r>
      <w:proofErr w:type="spellEnd"/>
      <w:r w:rsidRPr="00972316">
        <w:t xml:space="preserve"> is recommended for robust data integrity) and containing the business logic for managing complex morphological queries.</w:t>
      </w:r>
    </w:p>
    <w:p w:rsidR="00972316" w:rsidRPr="00972316" w:rsidRDefault="00972316" w:rsidP="00972316">
      <w:pPr>
        <w:numPr>
          <w:ilvl w:val="0"/>
          <w:numId w:val="4"/>
        </w:numPr>
      </w:pPr>
      <w:r w:rsidRPr="00972316">
        <w:rPr>
          <w:b/>
          <w:bCs/>
        </w:rPr>
        <w:t>API:</w:t>
      </w:r>
      <w:r w:rsidRPr="00972316">
        <w:t xml:space="preserve"> A </w:t>
      </w:r>
      <w:proofErr w:type="spellStart"/>
      <w:r w:rsidRPr="00972316">
        <w:t>RESTful</w:t>
      </w:r>
      <w:proofErr w:type="spellEnd"/>
      <w:r w:rsidRPr="00972316">
        <w:t xml:space="preserve"> interface utilizing </w:t>
      </w:r>
      <w:proofErr w:type="spellStart"/>
      <w:r w:rsidRPr="00972316">
        <w:t>Django</w:t>
      </w:r>
      <w:proofErr w:type="spellEnd"/>
      <w:r w:rsidRPr="00972316">
        <w:t xml:space="preserve"> REST Framework (DRF) to allow external applications (e.g., mobile learning apps, academic research tools) to access the </w:t>
      </w:r>
      <w:proofErr w:type="spellStart"/>
      <w:r w:rsidRPr="00972316">
        <w:t>Burushaski</w:t>
      </w:r>
      <w:proofErr w:type="spellEnd"/>
      <w:r w:rsidRPr="00972316">
        <w:t xml:space="preserve"> data programmatically.</w:t>
      </w:r>
    </w:p>
    <w:p w:rsidR="00972316" w:rsidRPr="00972316" w:rsidRDefault="00972316" w:rsidP="00972316">
      <w:pPr>
        <w:numPr>
          <w:ilvl w:val="0"/>
          <w:numId w:val="4"/>
        </w:numPr>
      </w:pPr>
      <w:r w:rsidRPr="00972316">
        <w:rPr>
          <w:b/>
          <w:bCs/>
        </w:rPr>
        <w:t>Frontend:</w:t>
      </w:r>
      <w:r w:rsidRPr="00972316">
        <w:t xml:space="preserve"> The public-facing web interface, designed for community members and researchers.</w:t>
      </w:r>
    </w:p>
    <w:p w:rsidR="00972316" w:rsidRPr="00972316" w:rsidRDefault="00972316" w:rsidP="00972316">
      <w:pPr>
        <w:rPr>
          <w:b/>
          <w:bCs/>
        </w:rPr>
      </w:pPr>
      <w:r w:rsidRPr="00972316">
        <w:rPr>
          <w:b/>
          <w:bCs/>
        </w:rPr>
        <w:t>5.2. The Data Ingestion and Transformation Pipeline (</w:t>
      </w:r>
      <w:proofErr w:type="spellStart"/>
      <w:r w:rsidRPr="00972316">
        <w:rPr>
          <w:b/>
          <w:bCs/>
        </w:rPr>
        <w:t>FLEx</w:t>
      </w:r>
      <w:proofErr w:type="spellEnd"/>
      <w:r w:rsidRPr="00972316">
        <w:rPr>
          <w:b/>
          <w:bCs/>
        </w:rPr>
        <w:t xml:space="preserve"> to Database)</w:t>
      </w:r>
    </w:p>
    <w:p w:rsidR="00972316" w:rsidRPr="00972316" w:rsidRDefault="00972316" w:rsidP="00972316">
      <w:r w:rsidRPr="00972316">
        <w:t xml:space="preserve">The core technical contribution of this framework is the precise pipeline for ingesting high-fidelity linguistic data generated by </w:t>
      </w:r>
      <w:proofErr w:type="spellStart"/>
      <w:r w:rsidRPr="00972316">
        <w:t>FLEx</w:t>
      </w:r>
      <w:proofErr w:type="spellEnd"/>
      <w:r w:rsidRPr="00972316">
        <w:t xml:space="preserve"> into the web database. This transformation is necessary because the LIFT/XML output from </w:t>
      </w:r>
      <w:proofErr w:type="spellStart"/>
      <w:r w:rsidRPr="00972316">
        <w:t>FLEx</w:t>
      </w:r>
      <w:proofErr w:type="spellEnd"/>
      <w:r w:rsidRPr="00972316">
        <w:t xml:space="preserve"> is highly nested and complex, while the </w:t>
      </w:r>
      <w:proofErr w:type="spellStart"/>
      <w:r w:rsidRPr="00972316">
        <w:t>Django</w:t>
      </w:r>
      <w:proofErr w:type="spellEnd"/>
      <w:r w:rsidRPr="00972316">
        <w:t xml:space="preserve"> database model requires a flattened, relational structure.</w:t>
      </w:r>
    </w:p>
    <w:p w:rsidR="00972316" w:rsidRPr="00972316" w:rsidRDefault="00972316" w:rsidP="00972316">
      <w:r w:rsidRPr="00972316">
        <w:rPr>
          <w:b/>
          <w:bCs/>
        </w:rPr>
        <w:t xml:space="preserve">Step 1: </w:t>
      </w:r>
      <w:proofErr w:type="spellStart"/>
      <w:r w:rsidRPr="00972316">
        <w:rPr>
          <w:b/>
          <w:bCs/>
        </w:rPr>
        <w:t>FLEx</w:t>
      </w:r>
      <w:proofErr w:type="spellEnd"/>
      <w:r w:rsidRPr="00972316">
        <w:rPr>
          <w:b/>
          <w:bCs/>
        </w:rPr>
        <w:t xml:space="preserve"> Export and LIFT/XML Parsing:</w:t>
      </w:r>
      <w:r w:rsidRPr="00972316">
        <w:t xml:space="preserve"> The lexicon and </w:t>
      </w:r>
      <w:proofErr w:type="spellStart"/>
      <w:r w:rsidRPr="00972316">
        <w:t>interlinearized</w:t>
      </w:r>
      <w:proofErr w:type="spellEnd"/>
      <w:r w:rsidRPr="00972316">
        <w:t xml:space="preserve"> texts are exported from </w:t>
      </w:r>
      <w:proofErr w:type="spellStart"/>
      <w:r w:rsidRPr="00972316">
        <w:t>FLEx</w:t>
      </w:r>
      <w:proofErr w:type="spellEnd"/>
      <w:r w:rsidRPr="00972316">
        <w:t xml:space="preserve"> into the LIFT XML format. A custom Python script is required to parse this XML structure, extracting specific fields relevant to the </w:t>
      </w:r>
      <w:proofErr w:type="spellStart"/>
      <w:r w:rsidRPr="00972316">
        <w:t>Burushaski</w:t>
      </w:r>
      <w:proofErr w:type="spellEnd"/>
      <w:r w:rsidRPr="00972316">
        <w:t xml:space="preserve"> morphology (IPA representation, </w:t>
      </w:r>
      <w:proofErr w:type="spellStart"/>
      <w:r w:rsidRPr="00972316">
        <w:t>Girminas</w:t>
      </w:r>
      <w:proofErr w:type="spellEnd"/>
      <w:r w:rsidRPr="00972316">
        <w:t xml:space="preserve"> transcription, definition, four gender classes, ergative markers, and example sentences</w:t>
      </w:r>
      <w:proofErr w:type="gramStart"/>
      <w:r w:rsidRPr="00972316">
        <w:t>) .</w:t>
      </w:r>
      <w:proofErr w:type="gramEnd"/>
    </w:p>
    <w:p w:rsidR="00972316" w:rsidRPr="00972316" w:rsidRDefault="00972316" w:rsidP="00972316">
      <w:r w:rsidRPr="00972316">
        <w:rPr>
          <w:b/>
          <w:bCs/>
        </w:rPr>
        <w:t>Step 2: Database Integration:</w:t>
      </w:r>
      <w:r w:rsidRPr="00972316">
        <w:t xml:space="preserve"> The resulting data must be integrated into the </w:t>
      </w:r>
      <w:proofErr w:type="spellStart"/>
      <w:r w:rsidRPr="00972316">
        <w:t>Django</w:t>
      </w:r>
      <w:proofErr w:type="spellEnd"/>
      <w:r w:rsidRPr="00972316">
        <w:t xml:space="preserve"> models. This process is best managed using the </w:t>
      </w:r>
      <w:proofErr w:type="spellStart"/>
      <w:r w:rsidRPr="00972316">
        <w:t>django</w:t>
      </w:r>
      <w:proofErr w:type="spellEnd"/>
      <w:r w:rsidRPr="00972316">
        <w:t>-import-export library, which supports formats like CSV, JSON, and XML.</w:t>
      </w:r>
      <w:r w:rsidRPr="00972316">
        <w:rPr>
          <w:vertAlign w:val="superscript"/>
        </w:rPr>
        <w:t>2</w:t>
      </w:r>
      <w:r w:rsidRPr="00972316">
        <w:t xml:space="preserve"> </w:t>
      </w:r>
      <w:proofErr w:type="gramStart"/>
      <w:r w:rsidRPr="00972316">
        <w:t>The</w:t>
      </w:r>
      <w:proofErr w:type="gramEnd"/>
      <w:r w:rsidRPr="00972316">
        <w:t xml:space="preserve"> library allows for the definition of Resource classes, which map the parsed LIFT data fields directly to the database models. This step is critical to prevent data loss or corruption during transfer and ensures the linguistic fidelity of the digital resource, especially concerning complex feature sets like dialectal variation (</w:t>
      </w:r>
      <w:proofErr w:type="spellStart"/>
      <w:r w:rsidRPr="00972316">
        <w:t>Hunza</w:t>
      </w:r>
      <w:proofErr w:type="spellEnd"/>
      <w:r w:rsidRPr="00972316">
        <w:t xml:space="preserve">, Nagar, </w:t>
      </w:r>
      <w:proofErr w:type="gramStart"/>
      <w:r w:rsidRPr="00972316">
        <w:t>JKB</w:t>
      </w:r>
      <w:proofErr w:type="gramEnd"/>
      <w:r w:rsidRPr="00972316">
        <w:t>) and grammatical class querying.</w:t>
      </w:r>
      <w:r w:rsidRPr="00972316">
        <w:rPr>
          <w:vertAlign w:val="superscript"/>
        </w:rPr>
        <w:t>4</w:t>
      </w:r>
      <w:r w:rsidRPr="00972316">
        <w:t xml:space="preserve"> The initial structured lexicon submitted </w:t>
      </w:r>
      <w:r w:rsidRPr="00972316">
        <w:rPr>
          <w:vertAlign w:val="superscript"/>
        </w:rPr>
        <w:t>2</w:t>
      </w:r>
      <w:r w:rsidRPr="00972316">
        <w:t xml:space="preserve"> serves as the direct basis for defining these initial </w:t>
      </w:r>
      <w:proofErr w:type="spellStart"/>
      <w:r w:rsidRPr="00972316">
        <w:t>Django</w:t>
      </w:r>
      <w:proofErr w:type="spellEnd"/>
      <w:r w:rsidRPr="00972316">
        <w:t xml:space="preserve"> database models.</w:t>
      </w:r>
    </w:p>
    <w:p w:rsidR="00972316" w:rsidRPr="00972316" w:rsidRDefault="00972316" w:rsidP="00972316">
      <w:pPr>
        <w:rPr>
          <w:b/>
          <w:bCs/>
        </w:rPr>
      </w:pPr>
      <w:r w:rsidRPr="00972316">
        <w:rPr>
          <w:b/>
          <w:bCs/>
        </w:rPr>
        <w:lastRenderedPageBreak/>
        <w:t>5.3. Interface Design for Revitalization and Accessibility</w:t>
      </w:r>
    </w:p>
    <w:p w:rsidR="00972316" w:rsidRPr="00972316" w:rsidRDefault="00972316" w:rsidP="00972316">
      <w:r w:rsidRPr="00972316">
        <w:t>The public interface must be designed for maximum utility and community engagement, serving as a dynamic tool for language revitalization. Key functionalities include:</w:t>
      </w:r>
    </w:p>
    <w:p w:rsidR="00972316" w:rsidRPr="00972316" w:rsidRDefault="00972316" w:rsidP="00972316">
      <w:pPr>
        <w:numPr>
          <w:ilvl w:val="0"/>
          <w:numId w:val="5"/>
        </w:numPr>
      </w:pPr>
      <w:r w:rsidRPr="00972316">
        <w:rPr>
          <w:b/>
          <w:bCs/>
        </w:rPr>
        <w:t>Dynamic Tri-Lingual Search:</w:t>
      </w:r>
      <w:r w:rsidRPr="00972316">
        <w:t xml:space="preserve"> Comprehensive search capabilities allowing users to look up entries using </w:t>
      </w:r>
      <w:proofErr w:type="spellStart"/>
      <w:r w:rsidRPr="00972316">
        <w:t>Burushaski</w:t>
      </w:r>
      <w:proofErr w:type="spellEnd"/>
      <w:r w:rsidRPr="00972316">
        <w:t xml:space="preserve"> (in the standardized Roman </w:t>
      </w:r>
      <w:proofErr w:type="spellStart"/>
      <w:r w:rsidRPr="00972316">
        <w:t>Girminas</w:t>
      </w:r>
      <w:proofErr w:type="spellEnd"/>
      <w:r w:rsidRPr="00972316">
        <w:t>), Urdu, or English.</w:t>
      </w:r>
      <w:r w:rsidRPr="00972316">
        <w:rPr>
          <w:vertAlign w:val="superscript"/>
        </w:rPr>
        <w:t>2</w:t>
      </w:r>
    </w:p>
    <w:p w:rsidR="00972316" w:rsidRPr="00972316" w:rsidRDefault="00972316" w:rsidP="00972316">
      <w:pPr>
        <w:numPr>
          <w:ilvl w:val="0"/>
          <w:numId w:val="5"/>
        </w:numPr>
      </w:pPr>
      <w:r w:rsidRPr="00972316">
        <w:rPr>
          <w:b/>
          <w:bCs/>
        </w:rPr>
        <w:t>Multi-Modal Content Integration:</w:t>
      </w:r>
      <w:r w:rsidRPr="00972316">
        <w:t xml:space="preserve"> Direct linking of audio and video clips to specific lexical entries and textual narratives, providing a crucial mechanism for preserving the oral heritage of </w:t>
      </w:r>
      <w:proofErr w:type="spellStart"/>
      <w:r w:rsidRPr="00972316">
        <w:t>Burushaski</w:t>
      </w:r>
      <w:proofErr w:type="spellEnd"/>
      <w:r w:rsidRPr="00972316">
        <w:t xml:space="preserve"> speakers.</w:t>
      </w:r>
      <w:r w:rsidRPr="00972316">
        <w:rPr>
          <w:vertAlign w:val="superscript"/>
        </w:rPr>
        <w:t>17</w:t>
      </w:r>
    </w:p>
    <w:p w:rsidR="00972316" w:rsidRPr="00972316" w:rsidRDefault="00972316" w:rsidP="00972316">
      <w:pPr>
        <w:numPr>
          <w:ilvl w:val="0"/>
          <w:numId w:val="5"/>
        </w:numPr>
      </w:pPr>
      <w:r w:rsidRPr="00972316">
        <w:rPr>
          <w:b/>
          <w:bCs/>
        </w:rPr>
        <w:t>Input Tools and Pedagogical Support:</w:t>
      </w:r>
      <w:r w:rsidRPr="00972316">
        <w:t xml:space="preserve"> Integration of the </w:t>
      </w:r>
      <w:proofErr w:type="spellStart"/>
      <w:r w:rsidRPr="00972316">
        <w:t>Burushaski</w:t>
      </w:r>
      <w:proofErr w:type="spellEnd"/>
      <w:r w:rsidRPr="00972316">
        <w:t xml:space="preserve"> </w:t>
      </w:r>
      <w:proofErr w:type="spellStart"/>
      <w:r w:rsidRPr="00972316">
        <w:t>Girminas</w:t>
      </w:r>
      <w:proofErr w:type="spellEnd"/>
      <w:r w:rsidRPr="00972316">
        <w:t xml:space="preserve"> keyboard or IME, allowing community members to easily contribute or search using the unified </w:t>
      </w:r>
      <w:proofErr w:type="gramStart"/>
      <w:r w:rsidRPr="00972316">
        <w:t>orthography .</w:t>
      </w:r>
      <w:proofErr w:type="gramEnd"/>
      <w:r w:rsidRPr="00972316">
        <w:t xml:space="preserve"> The platform should host structured pedagogical materials, including basic greetings, word lists (numerals, body parts, kinship terms), and discussions on culturally important items and events.</w:t>
      </w:r>
      <w:r w:rsidRPr="00972316">
        <w:rPr>
          <w:vertAlign w:val="superscript"/>
        </w:rPr>
        <w:t>17</w:t>
      </w:r>
      <w:r w:rsidRPr="00972316">
        <w:t xml:space="preserve"> Future extension could involve integration with literacy tools like Bloom Editor to rapidly generate community-focused reading materials .</w:t>
      </w:r>
    </w:p>
    <w:p w:rsidR="00972316" w:rsidRPr="00972316" w:rsidRDefault="00972316" w:rsidP="00972316">
      <w:r w:rsidRPr="00972316">
        <w:t>Table 2: Selection Criteria and Rationale for Core Digital Documentation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844"/>
        <w:gridCol w:w="2771"/>
        <w:gridCol w:w="2731"/>
      </w:tblGrid>
      <w:tr w:rsidR="00972316" w:rsidRPr="00972316" w:rsidTr="0097231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Tool 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Recommended Software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 xml:space="preserve">Functionality for </w:t>
            </w:r>
            <w:proofErr w:type="spellStart"/>
            <w:r w:rsidRPr="00972316">
              <w:rPr>
                <w:b/>
                <w:bCs/>
              </w:rPr>
              <w:t>Burushaski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Rationale for Independent Researcher</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 xml:space="preserve">Lexicography &amp; </w:t>
            </w:r>
            <w:proofErr w:type="spellStart"/>
            <w:r w:rsidRPr="00972316">
              <w:rPr>
                <w:b/>
                <w:bCs/>
              </w:rPr>
              <w:t>Interlinearization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proofErr w:type="spellStart"/>
            <w:r w:rsidRPr="00972316">
              <w:t>FieldWorks</w:t>
            </w:r>
            <w:proofErr w:type="spellEnd"/>
            <w:r w:rsidRPr="00972316">
              <w:t xml:space="preserve"> Language Explorer (</w:t>
            </w:r>
            <w:proofErr w:type="spellStart"/>
            <w:r w:rsidRPr="00972316">
              <w:t>FLEx</w:t>
            </w:r>
            <w:proofErr w:type="spellEnd"/>
            <w:r w:rsidRPr="00972316">
              <w:t xml:space="preserve">) </w:t>
            </w:r>
            <w:r w:rsidRPr="00972316">
              <w:rPr>
                <w:vertAlign w:val="superscript"/>
              </w:rPr>
              <w:t>21</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Structured entries, complex morphological parsing, export to LIFT/XML, dialect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Open-source, robust, essential for producing academic-grade data from primary collections.</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Corpus Annotation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 xml:space="preserve">ELAN </w:t>
            </w:r>
            <w:r w:rsidRPr="00972316">
              <w:rPr>
                <w:vertAlign w:val="superscript"/>
              </w:rPr>
              <w:t>22</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Time-aligned annotation of audio/video, crucial for preserving oral histories.</w:t>
            </w:r>
            <w:r w:rsidRPr="00972316">
              <w:rPr>
                <w:vertAlign w:val="superscript"/>
              </w:rPr>
              <w:t>17</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 xml:space="preserve">Standard tool in linguistic fieldwork, interoperable with </w:t>
            </w:r>
            <w:proofErr w:type="spellStart"/>
            <w:r w:rsidRPr="00972316">
              <w:t>FLEx</w:t>
            </w:r>
            <w:proofErr w:type="spellEnd"/>
            <w:r w:rsidRPr="00972316">
              <w:t xml:space="preserve"> data.</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Web Development/API</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proofErr w:type="spellStart"/>
            <w:r w:rsidRPr="00972316">
              <w:t>Django</w:t>
            </w:r>
            <w:proofErr w:type="spellEnd"/>
            <w:r w:rsidRPr="00972316">
              <w:t xml:space="preserve"> (Python)</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Robust data handling, scalability, pre-built security features, excellent framework for user's expertise.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Ideal fit for a scalable public-facing resource requiring frequent data import/export.</w:t>
            </w:r>
            <w:r w:rsidRPr="00972316">
              <w:rPr>
                <w:vertAlign w:val="superscript"/>
              </w:rPr>
              <w:t>2</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Long-Term Archiving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Endangered Languages Archive (ELAR)</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Safe, perpetual repository for multimedia collections, compliance with international standards.</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 xml:space="preserve">Ensures sustainability and academic legitimacy beyond the initial project </w:t>
            </w:r>
            <w:proofErr w:type="gramStart"/>
            <w:r w:rsidRPr="00972316">
              <w:t>lifespan .</w:t>
            </w:r>
            <w:proofErr w:type="gramEnd"/>
          </w:p>
        </w:tc>
      </w:tr>
    </w:tbl>
    <w:p w:rsidR="00972316" w:rsidRPr="00972316" w:rsidRDefault="00972316" w:rsidP="00972316">
      <w:pPr>
        <w:rPr>
          <w:b/>
          <w:bCs/>
        </w:rPr>
      </w:pPr>
      <w:r w:rsidRPr="00972316">
        <w:rPr>
          <w:b/>
          <w:bCs/>
        </w:rPr>
        <w:t>6. Ethical Framework and Indigenous Data Sovereignty (IDS)</w:t>
      </w:r>
    </w:p>
    <w:p w:rsidR="00972316" w:rsidRPr="00972316" w:rsidRDefault="00972316" w:rsidP="00972316">
      <w:pPr>
        <w:rPr>
          <w:b/>
          <w:bCs/>
        </w:rPr>
      </w:pPr>
      <w:r w:rsidRPr="00972316">
        <w:rPr>
          <w:b/>
          <w:bCs/>
        </w:rPr>
        <w:t>6.1. Prioritizing Community Governance and IP</w:t>
      </w:r>
    </w:p>
    <w:p w:rsidR="00972316" w:rsidRPr="00972316" w:rsidRDefault="00972316" w:rsidP="00972316">
      <w:r w:rsidRPr="00972316">
        <w:lastRenderedPageBreak/>
        <w:t>A technically successful framework is unsustainable and potentially harmful if it does not adhere to rigorous ethical standards concerning intellectual property and data governance.</w:t>
      </w:r>
      <w:r w:rsidRPr="00972316">
        <w:rPr>
          <w:vertAlign w:val="superscript"/>
        </w:rPr>
        <w:t>25</w:t>
      </w:r>
      <w:r w:rsidRPr="00972316">
        <w:t xml:space="preserve"> Indigenous Data Sovereignty (IDS) must serve as the cornerstone of this project, affirming the fundamental right of the </w:t>
      </w:r>
      <w:proofErr w:type="spellStart"/>
      <w:r w:rsidRPr="00972316">
        <w:t>Burusho</w:t>
      </w:r>
      <w:proofErr w:type="spellEnd"/>
      <w:r w:rsidRPr="00972316">
        <w:t xml:space="preserve"> people to govern the collection, ownership, access, and use of data related to their language.</w:t>
      </w:r>
      <w:r w:rsidRPr="00972316">
        <w:rPr>
          <w:vertAlign w:val="superscript"/>
        </w:rPr>
        <w:t>25</w:t>
      </w:r>
    </w:p>
    <w:p w:rsidR="00972316" w:rsidRPr="00972316" w:rsidRDefault="00972316" w:rsidP="00972316">
      <w:r w:rsidRPr="00972316">
        <w:t>This requires moving beyond the traditional academic model of data extraction towards a partnership based on relational ethics, emphasizing principles of respect, reciprocity, responsibility, and relevance.</w:t>
      </w:r>
      <w:r w:rsidRPr="00972316">
        <w:rPr>
          <w:vertAlign w:val="superscript"/>
        </w:rPr>
        <w:t>26</w:t>
      </w:r>
      <w:r w:rsidRPr="00972316">
        <w:t xml:space="preserve"> Simply archiving the data is insufficient; the data must be actively governed and utilized by the community to drive revitalization </w:t>
      </w:r>
      <w:proofErr w:type="gramStart"/>
      <w:r w:rsidRPr="00972316">
        <w:t>efforts .</w:t>
      </w:r>
      <w:proofErr w:type="gramEnd"/>
      <w:r w:rsidRPr="00972316">
        <w:t xml:space="preserve"> Community ownership mitigates the risk of exploitation and ensures that the project remains aligned with the self-defined development goals of the </w:t>
      </w:r>
      <w:proofErr w:type="spellStart"/>
      <w:r w:rsidRPr="00972316">
        <w:t>Burusho</w:t>
      </w:r>
      <w:proofErr w:type="spellEnd"/>
      <w:r w:rsidRPr="00972316">
        <w:t xml:space="preserve"> people.</w:t>
      </w:r>
      <w:r w:rsidRPr="00972316">
        <w:rPr>
          <w:vertAlign w:val="superscript"/>
        </w:rPr>
        <w:t>25</w:t>
      </w:r>
      <w:r w:rsidRPr="00972316">
        <w:t xml:space="preserve"> </w:t>
      </w:r>
      <w:proofErr w:type="gramStart"/>
      <w:r w:rsidRPr="00972316">
        <w:t>The</w:t>
      </w:r>
      <w:proofErr w:type="gramEnd"/>
      <w:r w:rsidRPr="00972316">
        <w:t xml:space="preserve"> implementation of this principle necessitates the formation of a local governance board, perhaps modeled on successful initiatives like the MILPA project </w:t>
      </w:r>
      <w:r w:rsidRPr="00972316">
        <w:rPr>
          <w:vertAlign w:val="superscript"/>
        </w:rPr>
        <w:t>27</w:t>
      </w:r>
      <w:r w:rsidRPr="00972316">
        <w:t>, responsible for content validation, access permissions, and licensing decisions.</w:t>
      </w:r>
    </w:p>
    <w:p w:rsidR="00972316" w:rsidRPr="00972316" w:rsidRDefault="00972316" w:rsidP="00972316">
      <w:pPr>
        <w:rPr>
          <w:b/>
          <w:bCs/>
        </w:rPr>
      </w:pPr>
      <w:r w:rsidRPr="00972316">
        <w:rPr>
          <w:b/>
          <w:bCs/>
        </w:rPr>
        <w:t>6.2. Intellectual Property and Licensing Strategy</w:t>
      </w:r>
    </w:p>
    <w:p w:rsidR="00972316" w:rsidRPr="00972316" w:rsidRDefault="00972316" w:rsidP="00972316">
      <w:r w:rsidRPr="00972316">
        <w:t>To manage the varying degrees of sensitivity found in linguistic data (from simple word lists to sacred narratives), a layered licensing strategy utilizing Creative Commons (CC) 4.0 licenses is required, as these licenses explicitly cover database rights and are internationally recognized .</w:t>
      </w:r>
    </w:p>
    <w:p w:rsidR="00972316" w:rsidRPr="00972316" w:rsidRDefault="00972316" w:rsidP="00972316">
      <w:r w:rsidRPr="00972316">
        <w:t>Data should be segregated based on its cultural sensitivity:</w:t>
      </w:r>
    </w:p>
    <w:p w:rsidR="00972316" w:rsidRPr="00972316" w:rsidRDefault="00972316" w:rsidP="00972316">
      <w:pPr>
        <w:numPr>
          <w:ilvl w:val="0"/>
          <w:numId w:val="6"/>
        </w:numPr>
      </w:pPr>
      <w:r w:rsidRPr="00972316">
        <w:rPr>
          <w:b/>
          <w:bCs/>
        </w:rPr>
        <w:t>Sensitive Cultural Narratives (Oral History, Mythology):</w:t>
      </w:r>
      <w:r w:rsidRPr="00972316">
        <w:t xml:space="preserve"> These materials should be licensed under </w:t>
      </w:r>
      <w:r w:rsidRPr="00972316">
        <w:rPr>
          <w:b/>
          <w:bCs/>
        </w:rPr>
        <w:t>CC BY-NC-ND</w:t>
      </w:r>
      <w:r w:rsidRPr="00972316">
        <w:t xml:space="preserve"> (Attribution, Non-Commercial, </w:t>
      </w:r>
      <w:proofErr w:type="gramStart"/>
      <w:r w:rsidRPr="00972316">
        <w:t>No</w:t>
      </w:r>
      <w:proofErr w:type="gramEnd"/>
      <w:r w:rsidRPr="00972316">
        <w:t xml:space="preserve"> Derivatives). This strict license protects cultural intellectual property by preventing commercial exploitation and unapproved modification, ensuring that oral traditions are not misrepresented or altered in future derivative works.</w:t>
      </w:r>
      <w:r w:rsidRPr="00972316">
        <w:rPr>
          <w:vertAlign w:val="superscript"/>
        </w:rPr>
        <w:t>26</w:t>
      </w:r>
    </w:p>
    <w:p w:rsidR="00972316" w:rsidRPr="00972316" w:rsidRDefault="00972316" w:rsidP="00972316">
      <w:pPr>
        <w:numPr>
          <w:ilvl w:val="0"/>
          <w:numId w:val="6"/>
        </w:numPr>
      </w:pPr>
      <w:r w:rsidRPr="00972316">
        <w:rPr>
          <w:b/>
          <w:bCs/>
        </w:rPr>
        <w:t>Structured Lexical Data (Word Lists, Definitions):</w:t>
      </w:r>
      <w:r w:rsidRPr="00972316">
        <w:t xml:space="preserve"> Core linguistic data (like the provided lexicon </w:t>
      </w:r>
      <w:r w:rsidRPr="00972316">
        <w:rPr>
          <w:vertAlign w:val="superscript"/>
        </w:rPr>
        <w:t>2</w:t>
      </w:r>
      <w:r w:rsidRPr="00972316">
        <w:t xml:space="preserve">) is best licensed under </w:t>
      </w:r>
      <w:r w:rsidRPr="00972316">
        <w:rPr>
          <w:b/>
          <w:bCs/>
        </w:rPr>
        <w:t>CC BY-NC-SA</w:t>
      </w:r>
      <w:r w:rsidRPr="00972316">
        <w:t xml:space="preserve"> (Attribution, Non-Commercial, Share Alike). This encourages academic reuse and building upon the core lexicon, provided that any new contributions also maintain non-commercial, open-source terms.</w:t>
      </w:r>
    </w:p>
    <w:p w:rsidR="00972316" w:rsidRPr="00972316" w:rsidRDefault="00972316" w:rsidP="00972316">
      <w:pPr>
        <w:numPr>
          <w:ilvl w:val="0"/>
          <w:numId w:val="6"/>
        </w:numPr>
      </w:pPr>
      <w:r w:rsidRPr="00972316">
        <w:rPr>
          <w:b/>
          <w:bCs/>
        </w:rPr>
        <w:t>Software Codebase (</w:t>
      </w:r>
      <w:proofErr w:type="spellStart"/>
      <w:r w:rsidRPr="00972316">
        <w:rPr>
          <w:b/>
          <w:bCs/>
        </w:rPr>
        <w:t>Django</w:t>
      </w:r>
      <w:proofErr w:type="spellEnd"/>
      <w:r w:rsidRPr="00972316">
        <w:rPr>
          <w:b/>
          <w:bCs/>
        </w:rPr>
        <w:t xml:space="preserve"> Platform):</w:t>
      </w:r>
      <w:r w:rsidRPr="00972316">
        <w:t xml:space="preserve"> The underlying code should be released under a standard open-source license, such as MIT or GNU GPL, to promote technical collaboration and sustained development.</w:t>
      </w:r>
      <w:r w:rsidRPr="00972316">
        <w:rPr>
          <w:vertAlign w:val="superscript"/>
        </w:rPr>
        <w:t>2</w:t>
      </w:r>
    </w:p>
    <w:p w:rsidR="00972316" w:rsidRPr="00972316" w:rsidRDefault="00972316" w:rsidP="00972316">
      <w:r w:rsidRPr="00972316">
        <w:t>This matrix ensures that while the resource remains openly accessible for research and pedagogical purposes, the community retains legal control over the use and modification of its cultural heritage.</w:t>
      </w:r>
      <w:r w:rsidRPr="00972316">
        <w:rPr>
          <w:vertAlign w:val="superscript"/>
        </w:rPr>
        <w:t>25</w:t>
      </w:r>
    </w:p>
    <w:p w:rsidR="00972316" w:rsidRPr="00972316" w:rsidRDefault="00972316" w:rsidP="00972316">
      <w:r w:rsidRPr="00972316">
        <w:t xml:space="preserve">Table 3: Ethical Licensing Matrix for </w:t>
      </w:r>
      <w:proofErr w:type="spellStart"/>
      <w:r w:rsidRPr="00972316">
        <w:t>Burushaski</w:t>
      </w:r>
      <w:proofErr w:type="spellEnd"/>
      <w:r w:rsidRPr="00972316">
        <w:t xml:space="preserve"> Digital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1670"/>
        <w:gridCol w:w="2559"/>
        <w:gridCol w:w="2952"/>
      </w:tblGrid>
      <w:tr w:rsidR="00972316" w:rsidRPr="00972316" w:rsidTr="0097231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lastRenderedPageBreak/>
              <w:t>Data Type/Usage Scenario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Recommended CC License (CC 4.0)</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 xml:space="preserve">Governance/Control Feature </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Rationale for Community Protection</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Primary Texts (Oral History/Mythology)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CC BY-NC-ND (No Derivatives)</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Requires community review before public access or reuse.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Prevents commercial use and ensures narratives are not misrepresented or altered.</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Lexical Database/Word Lists</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CC BY-NC-SA (Share Alike)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Encourages collaborative growth of the resource.</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Allows academic/pedagogical use but forces derivative works to maintain ethical non-commercial terms.</w:t>
            </w:r>
          </w:p>
        </w:tc>
      </w:tr>
      <w:tr w:rsidR="00972316" w:rsidRPr="00972316" w:rsidTr="009723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rPr>
                <w:b/>
                <w:bCs/>
              </w:rPr>
              <w:t>Phonemic/Linguistic Metadata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CC BY (Attribution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Standard for foundational linguistic data that does not contain cultural secrets.</w:t>
            </w:r>
          </w:p>
        </w:tc>
        <w:tc>
          <w:tcPr>
            <w:tcW w:w="0" w:type="auto"/>
            <w:tcBorders>
              <w:top w:val="single" w:sz="6" w:space="0" w:color="auto"/>
              <w:left w:val="single" w:sz="6" w:space="0" w:color="auto"/>
              <w:bottom w:val="single" w:sz="6" w:space="0" w:color="auto"/>
              <w:right w:val="single" w:sz="6" w:space="0" w:color="auto"/>
            </w:tcBorders>
            <w:vAlign w:val="center"/>
            <w:hideMark/>
          </w:tcPr>
          <w:p w:rsidR="00972316" w:rsidRPr="00972316" w:rsidRDefault="00972316" w:rsidP="00972316">
            <w:r w:rsidRPr="00972316">
              <w:t>Maximizes the utility of the technical data for global computational research.</w:t>
            </w:r>
          </w:p>
        </w:tc>
      </w:tr>
    </w:tbl>
    <w:p w:rsidR="00972316" w:rsidRPr="00972316" w:rsidRDefault="00972316" w:rsidP="00972316">
      <w:pPr>
        <w:rPr>
          <w:b/>
          <w:bCs/>
        </w:rPr>
      </w:pPr>
      <w:r w:rsidRPr="00972316">
        <w:rPr>
          <w:b/>
          <w:bCs/>
        </w:rPr>
        <w:t>7. Pathways to Revitalization and Future Computational Sociolinguistics</w:t>
      </w:r>
    </w:p>
    <w:p w:rsidR="00972316" w:rsidRPr="00972316" w:rsidRDefault="00972316" w:rsidP="00972316">
      <w:pPr>
        <w:rPr>
          <w:b/>
          <w:bCs/>
        </w:rPr>
      </w:pPr>
      <w:r w:rsidRPr="00972316">
        <w:rPr>
          <w:b/>
          <w:bCs/>
        </w:rPr>
        <w:t>7.1. Sustainability and Pedagogical Applications</w:t>
      </w:r>
    </w:p>
    <w:p w:rsidR="00972316" w:rsidRPr="00972316" w:rsidRDefault="00972316" w:rsidP="00972316">
      <w:r w:rsidRPr="00972316">
        <w:t>Long-term sustainability is predicated on both institutional backing and practical community use. The preservation phase must be secured by depositing the entire structured collection (audio, video, text, and metadata) with international repositories such as the Endangered Languages Archive (ELAR</w:t>
      </w:r>
      <w:proofErr w:type="gramStart"/>
      <w:r w:rsidRPr="00972316">
        <w:t>) .</w:t>
      </w:r>
      <w:proofErr w:type="gramEnd"/>
    </w:p>
    <w:p w:rsidR="00972316" w:rsidRPr="00972316" w:rsidRDefault="00972316" w:rsidP="00972316">
      <w:r w:rsidRPr="00972316">
        <w:t xml:space="preserve">The true measure of revitalization, however, lies in utility. The structured corpus and lexicon serve as the foundation for creating practical, culturally relevant educational </w:t>
      </w:r>
      <w:proofErr w:type="gramStart"/>
      <w:r w:rsidRPr="00972316">
        <w:t>content .</w:t>
      </w:r>
      <w:proofErr w:type="gramEnd"/>
      <w:r w:rsidRPr="00972316">
        <w:t xml:space="preserve"> Utilizing the data in concert with software like Bloom Editor allows local community members to rapidly produce graded reading books and literacy materials in </w:t>
      </w:r>
      <w:proofErr w:type="spellStart"/>
      <w:r w:rsidRPr="00972316">
        <w:t>Burushaski</w:t>
      </w:r>
      <w:proofErr w:type="spellEnd"/>
      <w:r w:rsidRPr="00972316">
        <w:t xml:space="preserve">, supporting community engagement among the younger generation and addressing content limitations identified in minority language </w:t>
      </w:r>
      <w:proofErr w:type="gramStart"/>
      <w:r w:rsidRPr="00972316">
        <w:t>projects .</w:t>
      </w:r>
      <w:proofErr w:type="gramEnd"/>
      <w:r w:rsidRPr="00972316">
        <w:t xml:space="preserve"> This focus on literacy enhances the resilience of cultural identity.</w:t>
      </w:r>
      <w:r w:rsidRPr="00972316">
        <w:rPr>
          <w:vertAlign w:val="superscript"/>
        </w:rPr>
        <w:t>3</w:t>
      </w:r>
    </w:p>
    <w:p w:rsidR="00972316" w:rsidRPr="00972316" w:rsidRDefault="00972316" w:rsidP="00972316">
      <w:pPr>
        <w:rPr>
          <w:b/>
          <w:bCs/>
        </w:rPr>
      </w:pPr>
      <w:r w:rsidRPr="00972316">
        <w:rPr>
          <w:b/>
          <w:bCs/>
        </w:rPr>
        <w:t>7.2. Future Directions in Computational Sociolinguistics</w:t>
      </w:r>
    </w:p>
    <w:p w:rsidR="00972316" w:rsidRPr="00972316" w:rsidRDefault="00972316" w:rsidP="00972316">
      <w:r w:rsidRPr="00972316">
        <w:t>The creation of a high-quality, annotated, and ethically governed digital corpus is a crucial enabling step for future computational sociolinguistic research.</w:t>
      </w:r>
    </w:p>
    <w:p w:rsidR="00972316" w:rsidRPr="00972316" w:rsidRDefault="00972316" w:rsidP="00972316">
      <w:r w:rsidRPr="00972316">
        <w:rPr>
          <w:b/>
          <w:bCs/>
        </w:rPr>
        <w:t>Advanced NLP and LLMs:</w:t>
      </w:r>
      <w:r w:rsidRPr="00972316">
        <w:t xml:space="preserve"> While initial work focuses on corpus generation, the highly structured </w:t>
      </w:r>
      <w:proofErr w:type="spellStart"/>
      <w:r w:rsidRPr="00972316">
        <w:t>FLEx</w:t>
      </w:r>
      <w:proofErr w:type="spellEnd"/>
      <w:r w:rsidRPr="00972316">
        <w:t>-to-</w:t>
      </w:r>
      <w:proofErr w:type="spellStart"/>
      <w:r w:rsidRPr="00972316">
        <w:t>Django</w:t>
      </w:r>
      <w:proofErr w:type="spellEnd"/>
      <w:r w:rsidRPr="00972316">
        <w:t xml:space="preserve"> data provides the necessary foundation for training or fine-tuning Large Language Models (LLMs) for Burushaski.</w:t>
      </w:r>
      <w:r w:rsidRPr="00972316">
        <w:rPr>
          <w:vertAlign w:val="superscript"/>
        </w:rPr>
        <w:t>9</w:t>
      </w:r>
      <w:r w:rsidRPr="00972316">
        <w:t xml:space="preserve"> These models could potentially generate coherent, contextually relevant narratives to aid in documenting oral histories or facilitating cross-linguistic communication through translation </w:t>
      </w:r>
      <w:r w:rsidRPr="00972316">
        <w:rPr>
          <w:vertAlign w:val="superscript"/>
        </w:rPr>
        <w:t>28</w:t>
      </w:r>
      <w:r w:rsidRPr="00972316">
        <w:t>, provided strict ethical guidelines and community consent are maintained.</w:t>
      </w:r>
      <w:r w:rsidRPr="00972316">
        <w:rPr>
          <w:vertAlign w:val="superscript"/>
        </w:rPr>
        <w:t>12</w:t>
      </w:r>
      <w:r w:rsidRPr="00972316">
        <w:t xml:space="preserve"> The data structure, which includes precise morphological and dialectal annotations (including the specific </w:t>
      </w:r>
      <w:proofErr w:type="spellStart"/>
      <w:r w:rsidRPr="00972316">
        <w:t>Yasin</w:t>
      </w:r>
      <w:proofErr w:type="spellEnd"/>
      <w:r w:rsidRPr="00972316">
        <w:t xml:space="preserve"> input </w:t>
      </w:r>
      <w:r w:rsidRPr="00972316">
        <w:rPr>
          <w:vertAlign w:val="superscript"/>
        </w:rPr>
        <w:t>2</w:t>
      </w:r>
      <w:r w:rsidRPr="00972316">
        <w:t>), will be significantly more valuable than generic text scraped from the web.</w:t>
      </w:r>
    </w:p>
    <w:p w:rsidR="00972316" w:rsidRPr="00972316" w:rsidRDefault="00972316" w:rsidP="00972316">
      <w:r w:rsidRPr="00972316">
        <w:rPr>
          <w:b/>
          <w:bCs/>
        </w:rPr>
        <w:t>Sociolinguistic Analysis:</w:t>
      </w:r>
      <w:r w:rsidRPr="00972316">
        <w:t xml:space="preserve"> The formalized corpus allows researchers to conduct advanced computational sociolinguistic studies.</w:t>
      </w:r>
      <w:r w:rsidRPr="00972316">
        <w:rPr>
          <w:vertAlign w:val="superscript"/>
        </w:rPr>
        <w:t>29</w:t>
      </w:r>
      <w:r w:rsidRPr="00972316">
        <w:t xml:space="preserve"> For instance, the data can be used to analyze language variation and change, </w:t>
      </w:r>
      <w:r w:rsidRPr="00972316">
        <w:lastRenderedPageBreak/>
        <w:t>documenting the extent of linguistic borrowing and phonetic shifts resulting from contact with Kashmiri or Urdu.</w:t>
      </w:r>
      <w:r w:rsidRPr="00972316">
        <w:rPr>
          <w:vertAlign w:val="superscript"/>
        </w:rPr>
        <w:t>3</w:t>
      </w:r>
      <w:r w:rsidRPr="00972316">
        <w:t xml:space="preserve"> Furthermore, the corpus can facilitate the rigorous, quantitative study of language policy and social bias specific to the Pakistani context.</w:t>
      </w:r>
      <w:r w:rsidRPr="00972316">
        <w:rPr>
          <w:vertAlign w:val="superscript"/>
        </w:rPr>
        <w:t>11</w:t>
      </w:r>
      <w:r w:rsidRPr="00972316">
        <w:t xml:space="preserve"> By integrating the concepts of "variety of language" into the computational model, the platform ensures that future NLP systems accurately reflect the dialectal and social dimensions of Burushaski.</w:t>
      </w:r>
      <w:r w:rsidRPr="00972316">
        <w:rPr>
          <w:vertAlign w:val="superscript"/>
        </w:rPr>
        <w:t>29</w:t>
      </w:r>
    </w:p>
    <w:p w:rsidR="00972316" w:rsidRPr="00972316" w:rsidRDefault="00972316" w:rsidP="00972316">
      <w:pPr>
        <w:rPr>
          <w:b/>
          <w:bCs/>
        </w:rPr>
      </w:pPr>
      <w:r w:rsidRPr="00972316">
        <w:rPr>
          <w:b/>
          <w:bCs/>
        </w:rPr>
        <w:t>8. Conclusion and Call for Action</w:t>
      </w:r>
    </w:p>
    <w:p w:rsidR="00972316" w:rsidRPr="00972316" w:rsidRDefault="00972316" w:rsidP="00972316">
      <w:r w:rsidRPr="00972316">
        <w:t xml:space="preserve">The digital preservation and revitalization of </w:t>
      </w:r>
      <w:proofErr w:type="spellStart"/>
      <w:r w:rsidRPr="00972316">
        <w:t>Burushaski</w:t>
      </w:r>
      <w:proofErr w:type="spellEnd"/>
      <w:r w:rsidRPr="00972316">
        <w:t xml:space="preserve"> represent a crucial convergence of linguistic urgency and computational opportunity. The language’s status as a complex linguistic isolate demands immediate, rigorous documentation, particularly for critically endangered dialects like JKB.</w:t>
      </w:r>
    </w:p>
    <w:p w:rsidR="00972316" w:rsidRPr="00972316" w:rsidRDefault="00972316" w:rsidP="00972316">
      <w:r w:rsidRPr="00972316">
        <w:t>The proposed framework successfully integrates open-source technology (</w:t>
      </w:r>
      <w:proofErr w:type="spellStart"/>
      <w:r w:rsidRPr="00972316">
        <w:t>FLEx</w:t>
      </w:r>
      <w:proofErr w:type="spellEnd"/>
      <w:r w:rsidRPr="00972316">
        <w:t xml:space="preserve">, ELAN, </w:t>
      </w:r>
      <w:proofErr w:type="spellStart"/>
      <w:r w:rsidRPr="00972316">
        <w:t>Django</w:t>
      </w:r>
      <w:proofErr w:type="spellEnd"/>
      <w:r w:rsidRPr="00972316">
        <w:t xml:space="preserve">) with international documentation standards (TEI-Lex0, ELAR archiving) to create a technically robust and sustainable resource. The explicit incorporation of the community-endorsed </w:t>
      </w:r>
      <w:proofErr w:type="spellStart"/>
      <w:r w:rsidRPr="00972316">
        <w:t>Burusho</w:t>
      </w:r>
      <w:proofErr w:type="spellEnd"/>
      <w:r w:rsidRPr="00972316">
        <w:t xml:space="preserve"> </w:t>
      </w:r>
      <w:proofErr w:type="spellStart"/>
      <w:r w:rsidRPr="00972316">
        <w:t>Maraka</w:t>
      </w:r>
      <w:proofErr w:type="spellEnd"/>
      <w:r w:rsidRPr="00972316">
        <w:t xml:space="preserve"> orthography and the technical analysis of the existing lexicon </w:t>
      </w:r>
      <w:r w:rsidRPr="00972316">
        <w:rPr>
          <w:vertAlign w:val="superscript"/>
        </w:rPr>
        <w:t>2</w:t>
      </w:r>
      <w:r w:rsidRPr="00972316">
        <w:t xml:space="preserve"> solidify the commitment to a unified Roman </w:t>
      </w:r>
      <w:proofErr w:type="spellStart"/>
      <w:r w:rsidRPr="00972316">
        <w:t>Girminas</w:t>
      </w:r>
      <w:proofErr w:type="spellEnd"/>
      <w:r w:rsidRPr="00972316">
        <w:t xml:space="preserve"> orthography for the </w:t>
      </w:r>
      <w:r w:rsidRPr="00972316">
        <w:rPr>
          <w:i/>
          <w:iCs/>
        </w:rPr>
        <w:t>digital backbone</w:t>
      </w:r>
      <w:r w:rsidRPr="00972316">
        <w:t xml:space="preserve"> while respecting the cultural role of the </w:t>
      </w:r>
      <w:proofErr w:type="spellStart"/>
      <w:r w:rsidRPr="00972316">
        <w:t>Nastaliq</w:t>
      </w:r>
      <w:proofErr w:type="spellEnd"/>
      <w:r w:rsidRPr="00972316">
        <w:t xml:space="preserve"> script.</w:t>
      </w:r>
    </w:p>
    <w:p w:rsidR="00972316" w:rsidRPr="00972316" w:rsidRDefault="00972316" w:rsidP="00972316">
      <w:r w:rsidRPr="00972316">
        <w:t xml:space="preserve">Crucially, the ethical foundation of this project, rooted in Indigenous Data Sovereignty, guarantees that the resulting digital resource serves as a mechanism for community self-determination and cultural resilience. This comprehensive, two-phase approach—moving from foundational data modeling and orthographic standardization to a community-governed, scalable web application—provides a definitive pathway for securing the digital resilience of </w:t>
      </w:r>
      <w:proofErr w:type="spellStart"/>
      <w:r w:rsidRPr="00972316">
        <w:t>Burushaski</w:t>
      </w:r>
      <w:proofErr w:type="spellEnd"/>
      <w:r w:rsidRPr="00972316">
        <w:t xml:space="preserve">, setting a standard for future low-resource language preservation efforts across </w:t>
      </w:r>
      <w:proofErr w:type="spellStart"/>
      <w:r w:rsidRPr="00972316">
        <w:t>Gilgit-Baltistan</w:t>
      </w:r>
      <w:proofErr w:type="spellEnd"/>
      <w:r w:rsidRPr="00972316">
        <w:t xml:space="preserve"> and beyond.</w:t>
      </w:r>
    </w:p>
    <w:p w:rsidR="00972316" w:rsidRPr="00972316" w:rsidRDefault="00972316" w:rsidP="00972316">
      <w:pPr>
        <w:rPr>
          <w:b/>
          <w:bCs/>
        </w:rPr>
      </w:pPr>
      <w:r w:rsidRPr="00972316">
        <w:rPr>
          <w:b/>
          <w:bCs/>
        </w:rPr>
        <w:t>References</w:t>
      </w:r>
    </w:p>
    <w:p w:rsidR="00D65877" w:rsidRDefault="00D65877">
      <w:bookmarkStart w:id="0" w:name="_GoBack"/>
      <w:bookmarkEnd w:id="0"/>
    </w:p>
    <w:sectPr w:rsidR="00D658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E20E7"/>
    <w:multiLevelType w:val="multilevel"/>
    <w:tmpl w:val="E0FA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1E1361"/>
    <w:multiLevelType w:val="multilevel"/>
    <w:tmpl w:val="4D6A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C42090A"/>
    <w:multiLevelType w:val="multilevel"/>
    <w:tmpl w:val="CF4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EF1B68"/>
    <w:multiLevelType w:val="multilevel"/>
    <w:tmpl w:val="55E6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8510EBC"/>
    <w:multiLevelType w:val="multilevel"/>
    <w:tmpl w:val="06066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E7409F3"/>
    <w:multiLevelType w:val="multilevel"/>
    <w:tmpl w:val="A1BE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16"/>
    <w:rsid w:val="00972316"/>
    <w:rsid w:val="00D658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C02EA-71F4-4CAD-95B7-E1B3AC6C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75932">
      <w:bodyDiv w:val="1"/>
      <w:marLeft w:val="0"/>
      <w:marRight w:val="0"/>
      <w:marTop w:val="0"/>
      <w:marBottom w:val="0"/>
      <w:divBdr>
        <w:top w:val="none" w:sz="0" w:space="0" w:color="auto"/>
        <w:left w:val="none" w:sz="0" w:space="0" w:color="auto"/>
        <w:bottom w:val="none" w:sz="0" w:space="0" w:color="auto"/>
        <w:right w:val="none" w:sz="0" w:space="0" w:color="auto"/>
      </w:divBdr>
      <w:divsChild>
        <w:div w:id="2145082304">
          <w:marLeft w:val="0"/>
          <w:marRight w:val="0"/>
          <w:marTop w:val="0"/>
          <w:marBottom w:val="0"/>
          <w:divBdr>
            <w:top w:val="none" w:sz="0" w:space="0" w:color="auto"/>
            <w:left w:val="none" w:sz="0" w:space="0" w:color="auto"/>
            <w:bottom w:val="none" w:sz="0" w:space="0" w:color="auto"/>
            <w:right w:val="none" w:sz="0" w:space="0" w:color="auto"/>
          </w:divBdr>
        </w:div>
        <w:div w:id="2078477337">
          <w:marLeft w:val="0"/>
          <w:marRight w:val="0"/>
          <w:marTop w:val="0"/>
          <w:marBottom w:val="0"/>
          <w:divBdr>
            <w:top w:val="none" w:sz="0" w:space="0" w:color="auto"/>
            <w:left w:val="none" w:sz="0" w:space="0" w:color="auto"/>
            <w:bottom w:val="none" w:sz="0" w:space="0" w:color="auto"/>
            <w:right w:val="none" w:sz="0" w:space="0" w:color="auto"/>
          </w:divBdr>
        </w:div>
        <w:div w:id="1884362594">
          <w:marLeft w:val="0"/>
          <w:marRight w:val="0"/>
          <w:marTop w:val="0"/>
          <w:marBottom w:val="0"/>
          <w:divBdr>
            <w:top w:val="none" w:sz="0" w:space="0" w:color="auto"/>
            <w:left w:val="none" w:sz="0" w:space="0" w:color="auto"/>
            <w:bottom w:val="none" w:sz="0" w:space="0" w:color="auto"/>
            <w:right w:val="none" w:sz="0" w:space="0" w:color="auto"/>
          </w:divBdr>
        </w:div>
      </w:divsChild>
    </w:div>
    <w:div w:id="2051805319">
      <w:bodyDiv w:val="1"/>
      <w:marLeft w:val="0"/>
      <w:marRight w:val="0"/>
      <w:marTop w:val="0"/>
      <w:marBottom w:val="0"/>
      <w:divBdr>
        <w:top w:val="none" w:sz="0" w:space="0" w:color="auto"/>
        <w:left w:val="none" w:sz="0" w:space="0" w:color="auto"/>
        <w:bottom w:val="none" w:sz="0" w:space="0" w:color="auto"/>
        <w:right w:val="none" w:sz="0" w:space="0" w:color="auto"/>
      </w:divBdr>
      <w:divsChild>
        <w:div w:id="1657029012">
          <w:marLeft w:val="0"/>
          <w:marRight w:val="0"/>
          <w:marTop w:val="0"/>
          <w:marBottom w:val="0"/>
          <w:divBdr>
            <w:top w:val="none" w:sz="0" w:space="0" w:color="auto"/>
            <w:left w:val="none" w:sz="0" w:space="0" w:color="auto"/>
            <w:bottom w:val="none" w:sz="0" w:space="0" w:color="auto"/>
            <w:right w:val="none" w:sz="0" w:space="0" w:color="auto"/>
          </w:divBdr>
        </w:div>
        <w:div w:id="2118980766">
          <w:marLeft w:val="0"/>
          <w:marRight w:val="0"/>
          <w:marTop w:val="0"/>
          <w:marBottom w:val="0"/>
          <w:divBdr>
            <w:top w:val="none" w:sz="0" w:space="0" w:color="auto"/>
            <w:left w:val="none" w:sz="0" w:space="0" w:color="auto"/>
            <w:bottom w:val="none" w:sz="0" w:space="0" w:color="auto"/>
            <w:right w:val="none" w:sz="0" w:space="0" w:color="auto"/>
          </w:divBdr>
        </w:div>
        <w:div w:id="109132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4152</Words>
  <Characters>23671</Characters>
  <Application>Microsoft Office Word</Application>
  <DocSecurity>0</DocSecurity>
  <Lines>197</Lines>
  <Paragraphs>55</Paragraphs>
  <ScaleCrop>false</ScaleCrop>
  <Company/>
  <LinksUpToDate>false</LinksUpToDate>
  <CharactersWithSpaces>27768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2025-10-29T10:29:00Z</dcterms:created>
  <dcterms:modified xsi:type="dcterms:W3CDTF">2025-10-29T10:37:00Z</dcterms:modified>
</cp:coreProperties>
</file>