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076" w:rsidRPr="00732076" w:rsidRDefault="00732076" w:rsidP="00732076">
      <w:pPr>
        <w:widowControl w:val="0"/>
        <w:suppressAutoHyphens/>
        <w:spacing w:after="0" w:line="276" w:lineRule="auto"/>
        <w:jc w:val="center"/>
        <w:rPr>
          <w:rFonts w:ascii="Times New Roman" w:eastAsia="Lucida Sans Unicode" w:hAnsi="Times New Roman" w:cs="Times New Roman"/>
          <w:kern w:val="1"/>
          <w:sz w:val="28"/>
          <w:szCs w:val="28"/>
          <w:lang/>
        </w:rPr>
      </w:pPr>
      <w:r w:rsidRPr="00732076">
        <w:rPr>
          <w:rFonts w:ascii="Times New Roman" w:eastAsia="Times New Roman" w:hAnsi="Times New Roman" w:cs="Times New Roman"/>
          <w:b/>
          <w:bCs/>
          <w:sz w:val="28"/>
          <w:szCs w:val="28"/>
          <w:lang w:eastAsia="ru-RU"/>
        </w:rPr>
        <w:t xml:space="preserve">ГЛАВА X Валеологические ориентиры направленные для предотвращения </w:t>
      </w:r>
      <w:r w:rsidRPr="00732076">
        <w:rPr>
          <w:rFonts w:ascii="Times New Roman" w:eastAsia="Lucida Sans Unicode" w:hAnsi="Times New Roman" w:cs="Times New Roman"/>
          <w:b/>
          <w:kern w:val="1"/>
          <w:sz w:val="28"/>
          <w:szCs w:val="28"/>
          <w:lang/>
        </w:rPr>
        <w:t>ВИЧ / СПИДА</w:t>
      </w: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p>
    <w:p w:rsidR="00732076" w:rsidRPr="00732076" w:rsidRDefault="00732076" w:rsidP="00732076">
      <w:pPr>
        <w:widowControl w:val="0"/>
        <w:suppressAutoHyphens/>
        <w:spacing w:after="0" w:line="276" w:lineRule="auto"/>
        <w:jc w:val="center"/>
        <w:rPr>
          <w:rFonts w:ascii="Times New Roman" w:eastAsia="Lucida Sans Unicode" w:hAnsi="Times New Roman" w:cs="Times New Roman"/>
          <w:kern w:val="1"/>
          <w:sz w:val="28"/>
          <w:szCs w:val="28"/>
          <w:lang/>
        </w:rPr>
      </w:pPr>
      <w:r w:rsidRPr="00732076">
        <w:rPr>
          <w:rFonts w:ascii="Times New Roman" w:eastAsia="Times New Roman" w:hAnsi="Times New Roman" w:cs="Times New Roman"/>
          <w:b/>
          <w:bCs/>
          <w:color w:val="000000"/>
          <w:sz w:val="28"/>
          <w:szCs w:val="28"/>
          <w:lang w:eastAsia="ru-RU"/>
        </w:rPr>
        <w:t xml:space="preserve">10.2.-§. </w:t>
      </w:r>
      <w:r w:rsidRPr="00732076">
        <w:rPr>
          <w:rFonts w:ascii="Times New Roman" w:eastAsia="Lucida Sans Unicode" w:hAnsi="Times New Roman" w:cs="Times New Roman"/>
          <w:b/>
          <w:kern w:val="1"/>
          <w:sz w:val="28"/>
          <w:szCs w:val="28"/>
          <w:lang/>
        </w:rPr>
        <w:t>Валеологические подходы к профилактике проблем ВИЧ / СПИДА</w:t>
      </w: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r w:rsidRPr="00732076">
        <w:rPr>
          <w:rFonts w:ascii="Times New Roman" w:eastAsia="Lucida Sans Unicode" w:hAnsi="Times New Roman" w:cs="Times New Roman"/>
          <w:kern w:val="1"/>
          <w:sz w:val="28"/>
          <w:szCs w:val="28"/>
          <w:lang/>
        </w:rPr>
        <w:t>План:</w:t>
      </w: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r w:rsidRPr="00732076">
        <w:rPr>
          <w:rFonts w:ascii="Times New Roman" w:eastAsia="Lucida Sans Unicode" w:hAnsi="Times New Roman" w:cs="Times New Roman"/>
          <w:kern w:val="1"/>
          <w:sz w:val="28"/>
          <w:szCs w:val="28"/>
          <w:lang/>
        </w:rPr>
        <w:t xml:space="preserve">1.Факторы, влияющие на развитие ВИЧ/СПИДа. </w:t>
      </w: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r w:rsidRPr="00732076">
        <w:rPr>
          <w:rFonts w:ascii="Times New Roman" w:eastAsia="Lucida Sans Unicode" w:hAnsi="Times New Roman" w:cs="Times New Roman"/>
          <w:kern w:val="1"/>
          <w:sz w:val="28"/>
          <w:szCs w:val="28"/>
          <w:lang/>
        </w:rPr>
        <w:t>2.Значение социальных факторов в развитии ВИЧ/СПИДа.</w:t>
      </w: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r w:rsidRPr="00732076">
        <w:rPr>
          <w:rFonts w:ascii="Times New Roman" w:eastAsia="Lucida Sans Unicode" w:hAnsi="Times New Roman" w:cs="Times New Roman"/>
          <w:b/>
          <w:bCs/>
          <w:kern w:val="1"/>
          <w:sz w:val="28"/>
          <w:szCs w:val="28"/>
          <w:lang/>
        </w:rPr>
        <w:t>Основные понятие и выражение</w:t>
      </w:r>
      <w:proofErr w:type="gramStart"/>
      <w:r w:rsidRPr="00732076">
        <w:rPr>
          <w:rFonts w:ascii="Times New Roman" w:eastAsia="Lucida Sans Unicode" w:hAnsi="Times New Roman" w:cs="Times New Roman"/>
          <w:b/>
          <w:bCs/>
          <w:kern w:val="1"/>
          <w:sz w:val="28"/>
          <w:szCs w:val="28"/>
          <w:lang/>
        </w:rPr>
        <w:t xml:space="preserve">: </w:t>
      </w:r>
      <w:r w:rsidRPr="00732076">
        <w:rPr>
          <w:rFonts w:ascii="Times New Roman" w:eastAsia="Lucida Sans Unicode" w:hAnsi="Times New Roman" w:cs="Times New Roman"/>
          <w:kern w:val="1"/>
          <w:sz w:val="28"/>
          <w:szCs w:val="28"/>
          <w:lang/>
        </w:rPr>
        <w:t>:</w:t>
      </w:r>
      <w:proofErr w:type="gramEnd"/>
      <w:r w:rsidRPr="00732076">
        <w:rPr>
          <w:rFonts w:ascii="Times New Roman" w:eastAsia="Lucida Sans Unicode" w:hAnsi="Times New Roman" w:cs="Times New Roman"/>
          <w:kern w:val="1"/>
          <w:sz w:val="28"/>
          <w:szCs w:val="28"/>
          <w:lang/>
        </w:rPr>
        <w:t xml:space="preserve"> ВИЧ-инфекция, СПИД, иммунодефицит, заражение, профилактика, студенчество, здоровье, валеология</w:t>
      </w: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r w:rsidRPr="00732076">
        <w:rPr>
          <w:rFonts w:ascii="Times New Roman" w:eastAsia="Lucida Sans Unicode" w:hAnsi="Times New Roman" w:cs="Times New Roman"/>
          <w:kern w:val="1"/>
          <w:sz w:val="28"/>
          <w:szCs w:val="28"/>
          <w:lang/>
        </w:rPr>
        <w:t xml:space="preserve">Мероприятия, проводимые в отношении путей и факторов передачи, включают консультирование/обучение населения безопасному или менее опасному поведению, т.е. они направлены на прерывание механизма передачи ВИЧ-инфекции. Это может быть достигнуто путем безопасного полового поведения или правильного использования презервативов, снижения количества половых партнеров, использования стерильного медицинского инструментария для употребления наркотиков или парентеральных манипуляций. Эти меры включают профилактическую работу с уязвимыми группами населения (ПИН, КСР, МСМ и др.); проведение дезинфекции и стерилизации медицинского инструментария и оборудования, применение одноразового инструментария, а также стерильного оборудования и инструментария в парикмахерских, косметологических салонах, салонах, осуществляющих пирсинг и татуаж. Необходим контроль за безопасностью практик медицинских манипуляций и использования барьерных методов защиты. Необходимо проводить обследование доноров крови и любых других донорских материалов на ВИЧ при каждой сдаче донорского материала, карантинизацию препаратов крови и выбраковку инфицированного донорского материала. ВИЧ-инфицированных лиц пожизненно отстраняют от сдачи крови, плазмы, органов и тканей. Предотвращение контакта ребенка с биологическими жидкостями матери должно сочетаться с назначением АРВП, и достигается во время родов, в том числе при плановом проведении кесарева сечения у ВИЧ-инфицированных женщин, а также после родов путем замены грудного вскармливания ребенка ВИЧ-инфицированной матери на искусственное. Выявить и прервать пути и факторы передачи инфекции позволяет проведение эпидемиологического расследования. В отношении восприимчивого контингента проводят следующие меры. Основной мерой профилактики ВИЧ-инфекции среди контактных лиц и населения является консультирование - обучение </w:t>
      </w:r>
      <w:r w:rsidRPr="00732076">
        <w:rPr>
          <w:rFonts w:ascii="Times New Roman" w:eastAsia="Lucida Sans Unicode" w:hAnsi="Times New Roman" w:cs="Times New Roman"/>
          <w:kern w:val="1"/>
          <w:sz w:val="28"/>
          <w:szCs w:val="28"/>
          <w:lang/>
        </w:rPr>
        <w:lastRenderedPageBreak/>
        <w:t>безопасному поведению в плане заражения ВИЧ-инфекцией. Источник KingMed 20 Еще одной мерой, направленной на предотвращение заражения контактных лиц, является проведение превентивной химиопрофилактики. Для экстренной профилактики заболевания лицам, подвергшимся риску заражения ВИЧ-инфекцией, назначают АРВП, в том числе новорожденным ВИЧ-инфицированных матерей, медработникам и другим лицам, пострадавшим при оказании помощи ВИЧ-инфицированным лицам, гражданам, имевшим риск инфицирования ВИЧ. В процессе научных исследований находятся новые подходы к профилактике ВИЧ-инфекции, которые включают доконтактную профилактику АРВП для неинфицированных ВИЧ лиц, микроби-циды и вакцины. Исследования показали первые обнадеживающие позитивные данные, но не все эти подходы рекомендуются для широкого внедрения. Испытания эффективности кандидатной вакцины для профилактики ВИЧ-инфекции RV144 показали снижение риска заражения ВИЧ-инфекцией на 31%. Результаты клинического испытания микробицида CAPRISA 004 показали снижение вероятности передачи ВИЧ-инфекции на 39%. Исследования по доконтакт-ной профилактике продемонстрировали снижение риска заражения ВИЧ-инфекцией на 44-75% для неинфицированных ВИЧ лиц из разных групп населения (гетеросексуальные лица, МСМ и ПИН, а также принимающие АРВП). В 2013 г. ВОЗ впервые рекомендовала использовать доконтактную профилактику для МСМ и серодискордантных пар. Профилактическую работу среди населения должны проводить учреждения здравоохранения, в первую очередь центры по профилактике и борьбе со СПИДом, наркологические диспансеры и наркологические реабилитационные центры, противотуберкулезные учреждения, кожновенерологические диспансеры, женские консультации и перинатальные центры, центры медицинской профилактики, центры здоровья. Кроме того, в работу по профилактике ВИЧинфекции должны вовлекаться неправительственные организации, работодатели, организации сферы обслуживания и другие организации под методическим руководством центра СПИД. Спектр мероприятий по профилактике ВИЧ-инфекции широк и предусматривает охват всего комплекса аспектов противодействия эпидемии ВИЧ-инфекции. Распространение ВИЧ среди представителей общего, преимущественно гетеросексуального, населения, не использующего наркотические препараты, является наиболее неблагоприятным сценарием распространения эпидемии ВИЧ-инфекции, который приводит к наиболее драматическим последствиям.</w:t>
      </w: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p>
    <w:p w:rsidR="00732076" w:rsidRPr="00732076" w:rsidRDefault="00732076" w:rsidP="00732076">
      <w:pPr>
        <w:widowControl w:val="0"/>
        <w:suppressAutoHyphens/>
        <w:spacing w:after="0" w:line="276" w:lineRule="auto"/>
        <w:jc w:val="both"/>
        <w:rPr>
          <w:rFonts w:ascii="Times New Roman" w:eastAsia="Lucida Sans Unicode" w:hAnsi="Times New Roman" w:cs="Times New Roman"/>
          <w:kern w:val="1"/>
          <w:sz w:val="28"/>
          <w:szCs w:val="28"/>
          <w:lang/>
        </w:rPr>
      </w:pPr>
      <w:r w:rsidRPr="00732076">
        <w:rPr>
          <w:rFonts w:ascii="Times New Roman" w:eastAsia="Lucida Sans Unicode" w:hAnsi="Times New Roman" w:cs="Times New Roman"/>
          <w:kern w:val="1"/>
          <w:sz w:val="28"/>
          <w:szCs w:val="28"/>
          <w:lang/>
        </w:rPr>
        <w:t xml:space="preserve">ВИЧ/СПИД: опасно не </w:t>
      </w:r>
      <w:proofErr w:type="gramStart"/>
      <w:r w:rsidRPr="00732076">
        <w:rPr>
          <w:rFonts w:ascii="Times New Roman" w:eastAsia="Lucida Sans Unicode" w:hAnsi="Times New Roman" w:cs="Times New Roman"/>
          <w:kern w:val="1"/>
          <w:sz w:val="28"/>
          <w:szCs w:val="28"/>
          <w:lang/>
        </w:rPr>
        <w:t>знать :</w:t>
      </w:r>
      <w:proofErr w:type="gramEnd"/>
      <w:r w:rsidRPr="00732076">
        <w:rPr>
          <w:rFonts w:ascii="Times New Roman" w:eastAsia="Lucida Sans Unicode" w:hAnsi="Times New Roman" w:cs="Times New Roman"/>
          <w:kern w:val="1"/>
          <w:sz w:val="28"/>
          <w:szCs w:val="28"/>
          <w:lang/>
        </w:rPr>
        <w:t xml:space="preserve"> рекоменд. библиогр. список / Муницип. учреждение культуры город. окр. «Город Архангельск» «Централиз. библ. система», Центр. гор. б-ка им. М. В. </w:t>
      </w:r>
      <w:proofErr w:type="gramStart"/>
      <w:r w:rsidRPr="00732076">
        <w:rPr>
          <w:rFonts w:ascii="Times New Roman" w:eastAsia="Lucida Sans Unicode" w:hAnsi="Times New Roman" w:cs="Times New Roman"/>
          <w:kern w:val="1"/>
          <w:sz w:val="28"/>
          <w:szCs w:val="28"/>
          <w:lang/>
        </w:rPr>
        <w:t>Ломоносова ;</w:t>
      </w:r>
      <w:proofErr w:type="gramEnd"/>
      <w:r w:rsidRPr="00732076">
        <w:rPr>
          <w:rFonts w:ascii="Times New Roman" w:eastAsia="Lucida Sans Unicode" w:hAnsi="Times New Roman" w:cs="Times New Roman"/>
          <w:kern w:val="1"/>
          <w:sz w:val="28"/>
          <w:szCs w:val="28"/>
          <w:lang/>
        </w:rPr>
        <w:t xml:space="preserve"> [сост. С. В. Михеева ; ред. Т. С. Рудная]. – Архангельск, 2021. – 21 с.</w:t>
      </w:r>
    </w:p>
    <w:p w:rsidR="005411AD" w:rsidRPr="005411AD" w:rsidRDefault="005411AD" w:rsidP="005411AD">
      <w:pPr>
        <w:widowControl w:val="0"/>
        <w:suppressAutoHyphens/>
        <w:spacing w:after="0" w:line="276" w:lineRule="auto"/>
        <w:jc w:val="both"/>
        <w:rPr>
          <w:rFonts w:ascii="Times New Roman" w:eastAsia="Lucida Sans Unicode" w:hAnsi="Times New Roman" w:cs="Times New Roman"/>
          <w:b/>
          <w:iCs/>
          <w:kern w:val="1"/>
          <w:sz w:val="28"/>
          <w:szCs w:val="28"/>
        </w:rPr>
      </w:pPr>
      <w:bookmarkStart w:id="0" w:name="_GoBack"/>
      <w:bookmarkEnd w:id="0"/>
    </w:p>
    <w:p w:rsidR="005411AD" w:rsidRPr="005411AD" w:rsidRDefault="005411AD" w:rsidP="005411AD">
      <w:pPr>
        <w:widowControl w:val="0"/>
        <w:suppressAutoHyphens/>
        <w:spacing w:after="0" w:line="276" w:lineRule="auto"/>
        <w:jc w:val="both"/>
        <w:rPr>
          <w:rFonts w:ascii="Times New Roman" w:eastAsia="Lucida Sans Unicode" w:hAnsi="Times New Roman" w:cs="Times New Roman"/>
          <w:kern w:val="1"/>
          <w:sz w:val="28"/>
          <w:szCs w:val="28"/>
        </w:rPr>
      </w:pPr>
    </w:p>
    <w:p w:rsidR="007A0AF8" w:rsidRPr="005411AD" w:rsidRDefault="007A0AF8" w:rsidP="005411AD"/>
    <w:sectPr w:rsidR="007A0AF8" w:rsidRPr="005411AD" w:rsidSect="0006792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D39"/>
    <w:multiLevelType w:val="multilevel"/>
    <w:tmpl w:val="258013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BE4ED5"/>
    <w:multiLevelType w:val="multilevel"/>
    <w:tmpl w:val="2120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E212E8"/>
    <w:multiLevelType w:val="multilevel"/>
    <w:tmpl w:val="0AD0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A7E42FD"/>
    <w:multiLevelType w:val="multilevel"/>
    <w:tmpl w:val="50D2E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0140C93"/>
    <w:multiLevelType w:val="multilevel"/>
    <w:tmpl w:val="218655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5B91DF2"/>
    <w:multiLevelType w:val="multilevel"/>
    <w:tmpl w:val="C19AB6F6"/>
    <w:lvl w:ilvl="0">
      <w:start w:val="2"/>
      <w:numFmt w:val="decimal"/>
      <w:lvlText w:val="%1."/>
      <w:lvlJc w:val="left"/>
      <w:pPr>
        <w:tabs>
          <w:tab w:val="num" w:pos="720"/>
        </w:tabs>
        <w:ind w:left="720" w:hanging="360"/>
      </w:pPr>
    </w:lvl>
    <w:lvl w:ilvl="1">
      <w:start w:val="1"/>
      <w:numFmt w:val="decimal"/>
      <w:lvlText w:val="%2."/>
      <w:lvlJc w:val="left"/>
      <w:pPr>
        <w:ind w:left="1440" w:hanging="360"/>
      </w:pPr>
      <w:rPr>
        <w:i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92E3E6C"/>
    <w:multiLevelType w:val="multilevel"/>
    <w:tmpl w:val="0298B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EE60A53"/>
    <w:multiLevelType w:val="multilevel"/>
    <w:tmpl w:val="8F3A3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CE8768C"/>
    <w:multiLevelType w:val="multilevel"/>
    <w:tmpl w:val="3D8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67EBC"/>
    <w:multiLevelType w:val="multilevel"/>
    <w:tmpl w:val="7C44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F6574A8"/>
    <w:multiLevelType w:val="multilevel"/>
    <w:tmpl w:val="220C7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523427C"/>
    <w:multiLevelType w:val="multilevel"/>
    <w:tmpl w:val="80B4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5E2DC9"/>
    <w:multiLevelType w:val="multilevel"/>
    <w:tmpl w:val="490A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5E52539"/>
    <w:multiLevelType w:val="multilevel"/>
    <w:tmpl w:val="514EB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6BC533A"/>
    <w:multiLevelType w:val="multilevel"/>
    <w:tmpl w:val="5F34B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AF840B6"/>
    <w:multiLevelType w:val="multilevel"/>
    <w:tmpl w:val="7916C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F150EEE"/>
    <w:multiLevelType w:val="multilevel"/>
    <w:tmpl w:val="C27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F61BD2"/>
    <w:multiLevelType w:val="multilevel"/>
    <w:tmpl w:val="1CCA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F714C6"/>
    <w:multiLevelType w:val="multilevel"/>
    <w:tmpl w:val="306AD37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B9819AA"/>
    <w:multiLevelType w:val="multilevel"/>
    <w:tmpl w:val="9A9C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C2C41F2"/>
    <w:multiLevelType w:val="multilevel"/>
    <w:tmpl w:val="25B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DE97E6A"/>
    <w:multiLevelType w:val="multilevel"/>
    <w:tmpl w:val="DC9E4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34F0E13"/>
    <w:multiLevelType w:val="multilevel"/>
    <w:tmpl w:val="43ACA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5117B4D"/>
    <w:multiLevelType w:val="multilevel"/>
    <w:tmpl w:val="068C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A661D2C"/>
    <w:multiLevelType w:val="multilevel"/>
    <w:tmpl w:val="B9A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2F0690"/>
    <w:multiLevelType w:val="multilevel"/>
    <w:tmpl w:val="F23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C763B40"/>
    <w:multiLevelType w:val="multilevel"/>
    <w:tmpl w:val="8F5A0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D186DD1"/>
    <w:multiLevelType w:val="multilevel"/>
    <w:tmpl w:val="68982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F572248"/>
    <w:multiLevelType w:val="multilevel"/>
    <w:tmpl w:val="D8F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5D6850"/>
    <w:multiLevelType w:val="multilevel"/>
    <w:tmpl w:val="303E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6905243"/>
    <w:multiLevelType w:val="multilevel"/>
    <w:tmpl w:val="4A4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E73230"/>
    <w:multiLevelType w:val="multilevel"/>
    <w:tmpl w:val="4748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A254184"/>
    <w:multiLevelType w:val="hybridMultilevel"/>
    <w:tmpl w:val="D07EF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1"/>
  </w:num>
  <w:num w:numId="5">
    <w:abstractNumId w:val="25"/>
  </w:num>
  <w:num w:numId="6">
    <w:abstractNumId w:val="12"/>
  </w:num>
  <w:num w:numId="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9"/>
  </w:num>
  <w:num w:numId="10">
    <w:abstractNumId w:val="32"/>
  </w:num>
  <w:num w:numId="11">
    <w:abstractNumId w:val="28"/>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
  </w:num>
  <w:num w:numId="27">
    <w:abstractNumId w:val="11"/>
  </w:num>
  <w:num w:numId="28">
    <w:abstractNumId w:val="16"/>
  </w:num>
  <w:num w:numId="29">
    <w:abstractNumId w:val="30"/>
  </w:num>
  <w:num w:numId="30">
    <w:abstractNumId w:val="8"/>
  </w:num>
  <w:num w:numId="31">
    <w:abstractNumId w:val="24"/>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A5"/>
    <w:rsid w:val="00067920"/>
    <w:rsid w:val="0011552B"/>
    <w:rsid w:val="005411AD"/>
    <w:rsid w:val="00664A6B"/>
    <w:rsid w:val="00732076"/>
    <w:rsid w:val="007A0AF8"/>
    <w:rsid w:val="007A3806"/>
    <w:rsid w:val="0089059F"/>
    <w:rsid w:val="008E08CD"/>
    <w:rsid w:val="00914061"/>
    <w:rsid w:val="009B054F"/>
    <w:rsid w:val="00AA08C6"/>
    <w:rsid w:val="00AD3693"/>
    <w:rsid w:val="00B052C4"/>
    <w:rsid w:val="00BA1AF1"/>
    <w:rsid w:val="00C40D7E"/>
    <w:rsid w:val="00D851DB"/>
    <w:rsid w:val="00DA5C78"/>
    <w:rsid w:val="00F301A5"/>
    <w:rsid w:val="00FD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D489-723B-4C4C-9F87-36CCFEB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6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730</Words>
  <Characters>4165</Characters>
  <Application>Microsoft Office Word</Application>
  <DocSecurity>0</DocSecurity>
  <Lines>34</Lines>
  <Paragraphs>9</Paragraphs>
  <ScaleCrop>false</ScaleCrop>
  <Company>SPecialiST RePack</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19</cp:revision>
  <dcterms:created xsi:type="dcterms:W3CDTF">2024-12-21T15:21:00Z</dcterms:created>
  <dcterms:modified xsi:type="dcterms:W3CDTF">2024-12-21T17:01:00Z</dcterms:modified>
</cp:coreProperties>
</file>