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ТЕХНИЧЕСКОЕ ЗАДАНИЕ</w:t>
      </w:r>
    </w:p>
    <w:p>
      <w:r>
        <w:t>на устройство систем вентиляции банкетного комплекса</w:t>
      </w:r>
    </w:p>
    <w:p/>
    <w:p>
      <w:r>
        <w:t>1. ОБЩИЕ СВЕДЕНИЯ</w:t>
      </w:r>
    </w:p>
    <w:p>
      <w:r>
        <w:t>Заказчик: ООО «OQ SAROY BANKET»</w:t>
      </w:r>
    </w:p>
    <w:p>
      <w:r>
        <w:t>ИНН: 307556891</w:t>
      </w:r>
    </w:p>
    <w:p>
      <w:r>
        <w:t>Объект: банкетный комплекс «Oq Saroy», г. Ташкент, Яшнабадский р-н, ул. Фаргона йули, 27</w:t>
      </w:r>
    </w:p>
    <w:p>
      <w:r>
        <w:t>Основание: договор №22/26 от 20.08.2026</w:t>
      </w:r>
    </w:p>
    <w:p/>
    <w:p>
      <w:r>
        <w:t>2. ХАРАКТЕРИСТИКА ПОМЕЩЕНИЙ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Наименование помещения</w:t>
            </w:r>
          </w:p>
        </w:tc>
        <w:tc>
          <w:tcPr>
            <w:tcW w:type="dxa" w:w="2160"/>
          </w:tcPr>
          <w:p>
            <w:r>
              <w:t>Площадь, м²</w:t>
            </w:r>
          </w:p>
        </w:tc>
        <w:tc>
          <w:tcPr>
            <w:tcW w:type="dxa" w:w="2160"/>
          </w:tcPr>
          <w:p>
            <w:r>
              <w:t>Высота, м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Банкетный зал на 500 мест</w:t>
            </w:r>
          </w:p>
        </w:tc>
        <w:tc>
          <w:tcPr>
            <w:tcW w:type="dxa" w:w="2160"/>
          </w:tcPr>
          <w:p>
            <w:r>
              <w:t>620</w:t>
            </w:r>
          </w:p>
        </w:tc>
        <w:tc>
          <w:tcPr>
            <w:tcW w:type="dxa" w:w="2160"/>
          </w:tcPr>
          <w:p>
            <w:r>
              <w:t>5,0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Кухня (горячий цех)</w:t>
            </w:r>
          </w:p>
        </w:tc>
        <w:tc>
          <w:tcPr>
            <w:tcW w:type="dxa" w:w="2160"/>
          </w:tcPr>
          <w:p>
            <w:r>
              <w:t>150</w:t>
            </w:r>
          </w:p>
        </w:tc>
        <w:tc>
          <w:tcPr>
            <w:tcW w:type="dxa" w:w="2160"/>
          </w:tcPr>
          <w:p>
            <w:r>
              <w:t>3,6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Санузлы</w:t>
            </w:r>
          </w:p>
        </w:tc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3,0</w:t>
            </w:r>
          </w:p>
        </w:tc>
      </w:tr>
    </w:tbl>
    <w:p/>
    <w:p>
      <w:r>
        <w:t>3. ТРЕБОВАНИЯ К СИСТЕМЕ</w:t>
      </w:r>
    </w:p>
    <w:p>
      <w:r>
        <w:t>3.1. Система приточно-вытяжная с механическим побуждением.</w:t>
      </w:r>
    </w:p>
    <w:p>
      <w:r>
        <w:t>3.2. Приточный воздух — фильтрация не ниже класса G4, подогрев в холодный период.</w:t>
      </w:r>
    </w:p>
    <w:p>
      <w:r>
        <w:t>3.3. Санузлы — самостоятельная вытяжная система.</w:t>
      </w:r>
    </w:p>
    <w:p>
      <w:r>
        <w:t>3.4. Общая длина магистральных воздуховодов ориентировочно 90 м.</w:t>
      </w:r>
    </w:p>
    <w:p>
      <w:r>
        <w:t>3.5. Предусмотреть шумоглушение на приточной установке.</w:t>
      </w:r>
    </w:p>
    <w:p>
      <w:r>
        <w:t>3.6. Воздухораспределение — регулируемыми решётками.</w:t>
      </w:r>
    </w:p>
    <w:p/>
    <w:p>
      <w:r>
        <w:t>4. ПРОЧЕЕ</w:t>
      </w:r>
    </w:p>
    <w:p>
      <w:r>
        <w:t>Контактное лицо: Жасур Каримов, тел. +998 90 123-45-67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