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bidi w:val="1"/>
      </w:pPr>
      <w:r>
        <w:rPr>
          <w:rFonts w:ascii="Arial" w:hAnsi="Arial" w:cs="Arial"/>
          <w:b/>
          <w:color w:val="11B5C8"/>
          <w:sz w:val="28"/>
        </w:rPr>
        <w:t>AquaSense</w:t>
      </w:r>
    </w:p>
    <w:p>
      <w:pPr>
        <w:spacing w:after="60" w:line="276" w:lineRule="auto"/>
        <w:jc w:val="center"/>
        <w:bidi w:val="1"/>
      </w:pPr>
      <w:r>
        <w:rPr>
          <w:rFonts w:ascii="Arial" w:hAnsi="Arial" w:cs="Arial"/>
          <w:b/>
          <w:color w:val="0B2545"/>
          <w:sz w:val="42"/>
        </w:rPr>
        <w:t>מדריך מקצועי לפענוח AquaChek Pro</w:t>
      </w:r>
    </w:p>
    <w:p>
      <w:pPr>
        <w:spacing w:after="200" w:line="276" w:lineRule="auto"/>
        <w:jc w:val="center"/>
        <w:bidi w:val="1"/>
      </w:pPr>
      <w:r>
        <w:rPr>
          <w:rFonts w:ascii="Arial" w:hAnsi="Arial" w:cs="Arial"/>
          <w:b/>
          <w:color w:val="516778"/>
          <w:sz w:val="22"/>
        </w:rPr>
        <w:t>כל אינדיקציה נבדקת בנפרד לפי משפחת הצבעים שלה. אין צבע אוניברסלי שמשמעותו תקין או לא תקין.</w:t>
      </w:r>
    </w:p>
    <w:tbl>
      <w:tblPr>
        <w:tblW w:type="auto" w:w="0"/>
        <w:tblLook w:firstColumn="1" w:firstRow="1" w:lastColumn="0" w:lastRow="0" w:noHBand="0" w:noVBand="1" w:val="04A0"/>
      </w:tblPr>
      <w:tblGrid>
        <w:gridCol w:w="10368"/>
      </w:tblGrid>
      <w:tr>
        <w:tc>
          <w:tcPr>
            <w:tcW w:type="dxa" w:w="10368"/>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דוגמה: סגול כהה בכלור חופשי מצביע על ערך גבוה; אדום כהה ב-pH מצביע על ערך גבוה; ובאלקליניות אין אדום כלל - הערך הגבוה הוא ירוק-כחול או כחול כהה.</w:t>
            </w:r>
          </w:p>
        </w:tc>
      </w:tr>
    </w:tbl>
    <w:p>
      <w:pPr>
        <w:spacing w:after="60" w:line="276" w:lineRule="auto"/>
        <w:jc w:val="right"/>
        <w:bidi w:val="1"/>
      </w:pPr>
    </w:p>
    <w:p>
      <w:pPr>
        <w:spacing w:after="100" w:line="276" w:lineRule="auto"/>
        <w:jc w:val="right"/>
        <w:bidi w:val="1"/>
      </w:pPr>
      <w:r>
        <w:rPr>
          <w:rFonts w:ascii="Arial" w:hAnsi="Arial" w:cs="Arial"/>
          <w:b/>
          <w:color w:val="0B2545"/>
          <w:sz w:val="22"/>
        </w:rPr>
        <w:t>סדר ארבעת הפדים מהקצה הרטוב לכיוון הידית:</w:t>
      </w:r>
    </w:p>
    <w:p>
      <w:pPr>
        <w:spacing w:after="100" w:line="276" w:lineRule="auto"/>
        <w:jc w:val="right"/>
        <w:bidi w:val="1"/>
      </w:pPr>
      <w:r>
        <w:rPr>
          <w:rFonts w:ascii="Arial" w:hAnsi="Arial" w:cs="Arial"/>
          <w:b w:val="0"/>
          <w:color w:val="0B2545"/>
          <w:sz w:val="21"/>
        </w:rPr>
        <w:t>1. כלור כללי / ברום כללי  |  2. כלור חופשי  |  3. pH  |  4. אלקליניות כללית</w:t>
      </w:r>
    </w:p>
    <w:tbl>
      <w:tblPr>
        <w:tblW w:type="auto" w:w="0"/>
        <w:tblLook w:firstColumn="1" w:firstRow="1" w:lastColumn="0" w:lastRow="0" w:noHBand="0" w:noVBand="1" w:val="04A0"/>
      </w:tblPr>
      <w:tblGrid>
        <w:gridCol w:w="10368"/>
      </w:tblGrid>
      <w:tr>
        <w:tc>
          <w:tcPr>
            <w:tcW w:type="dxa" w:w="10368"/>
            <w:shd w:fill="FFF1F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בסטיק הזה אין פד CYA / מייצב כלור. אין להפיק ממנו תוצאת CYA.</w:t>
            </w:r>
          </w:p>
        </w:tc>
      </w:tr>
    </w:tbl>
    <w:p>
      <w:pPr>
        <w:spacing w:after="60" w:line="276" w:lineRule="auto"/>
        <w:jc w:val="right"/>
        <w:bidi w:val="1"/>
      </w:pPr>
    </w:p>
    <w:p>
      <w:pPr>
        <w:spacing w:after="20" w:line="276" w:lineRule="auto"/>
        <w:jc w:val="right"/>
        <w:bidi w:val="1"/>
      </w:pPr>
      <w:r>
        <w:rPr>
          <w:rFonts w:ascii="Arial" w:hAnsi="Arial" w:cs="Arial"/>
          <w:b/>
          <w:color w:val="516778"/>
          <w:sz w:val="20"/>
        </w:rPr>
        <w:t>בדיקה 1</w:t>
      </w:r>
    </w:p>
    <w:p>
      <w:pPr>
        <w:spacing w:after="120" w:line="276" w:lineRule="auto" w:before="160"/>
        <w:jc w:val="right"/>
        <w:bidi w:val="1"/>
      </w:pPr>
      <w:r>
        <w:rPr>
          <w:rFonts w:ascii="Arial" w:hAnsi="Arial" w:cs="Arial"/>
          <w:b/>
          <w:color w:val="11B5C8"/>
          <w:sz w:val="38"/>
        </w:rPr>
        <w:t>כלור כללי / ברום כללי (ppm)</w:t>
      </w:r>
    </w:p>
    <w:p>
      <w:pPr>
        <w:spacing w:after="160" w:line="276" w:lineRule="auto"/>
        <w:jc w:val="right"/>
        <w:bidi w:val="1"/>
      </w:pPr>
      <w:r>
        <w:rPr>
          <w:rFonts w:ascii="Arial" w:hAnsi="Arial" w:cs="Arial"/>
          <w:b/>
          <w:color w:val="516778"/>
          <w:sz w:val="21"/>
        </w:rPr>
        <w:t>זהו פד משולב אחד. משתמשים בסקאלת הכלור בבריכת כלור ובסקאלת הברום בבריכת ברום.</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FFF9A8"/>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0 / TB 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כמעט חומר חיטוי. לאשר מול כלור חופשי ולהעלות חומר בהתאם לסוג הבריכה.</w:t>
            </w:r>
          </w:p>
        </w:tc>
      </w:tr>
      <w:tr>
        <w:tc>
          <w:tcPr>
            <w:tcW w:type="dxa" w:w="1800"/>
            <w:shd w:fill="F2FEAA"/>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צהוב-ירקרק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0.5 / TB 1</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רמת החיטוי נמוכה; להעלות בהדרגה ולבדוק שוב.</w:t>
            </w:r>
          </w:p>
        </w:tc>
      </w:tr>
      <w:tr>
        <w:tc>
          <w:tcPr>
            <w:tcW w:type="dxa" w:w="1800"/>
            <w:shd w:fill="E7F5A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ירוק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1 / TB 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להצליב עם כלור חופשי לפני המלצה.</w:t>
            </w:r>
          </w:p>
        </w:tc>
      </w:tr>
      <w:tr>
        <w:tc>
          <w:tcPr>
            <w:tcW w:type="dxa" w:w="1800"/>
            <w:shd w:fill="B8D88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ירוק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3 / TB 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אידיאלי</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 לפי הפד הזה בלבד.</w:t>
            </w:r>
          </w:p>
        </w:tc>
      </w:tr>
      <w:tr>
        <w:tc>
          <w:tcPr>
            <w:tcW w:type="dxa" w:w="1800"/>
            <w:shd w:fill="64B46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 בינוני</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5 / TB 10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 להוסיף כרגע; להצליב עם כלור חופשי.</w:t>
            </w:r>
          </w:p>
        </w:tc>
      </w:tr>
      <w:tr>
        <w:tc>
          <w:tcPr>
            <w:tcW w:type="dxa" w:w="1800"/>
            <w:shd w:fill="378C5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TC 10 / TB 20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לעצור הוספה, להפעיל סירקולציה ולבדוק שוב.</w:t>
            </w:r>
          </w:p>
        </w:tc>
      </w:tr>
    </w:tbl>
    <w:p>
      <w:pPr>
        <w:spacing w:after="40" w:line="276" w:lineRule="auto"/>
        <w:jc w:val="right"/>
        <w:bidi w:val="1"/>
      </w:pPr>
    </w:p>
    <w:tbl>
      <w:tblPr>
        <w:tblW w:type="auto" w:w="0"/>
        <w:tblLook w:firstColumn="1" w:firstRow="1" w:lastColumn="0" w:lastRow="0" w:noHBand="0" w:noVBand="1" w:val="04A0"/>
      </w:tblPr>
      <w:tblGrid>
        <w:gridCol w:w="10368"/>
      </w:tblGrid>
      <w:tr>
        <w:tc>
          <w:tcPr>
            <w:tcW w:type="dxa" w:w="10368"/>
            <w:shd w:fill="F3F7F9"/>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20"/>
              </w:rPr>
              <w:t>הפד המשולב אינו זהה לכלור חופשי. בבריכת כלור אפשר לחשב כלור משולב בקירוב: כלור כללי פחות כלור חופשי. פער גדול דורש בדיקה מקצועית.</w:t>
            </w:r>
          </w:p>
        </w:tc>
      </w:tr>
    </w:tbl>
    <w:p>
      <w:pPr>
        <w:spacing w:after="60" w:line="276" w:lineRule="auto"/>
        <w:jc w:val="right"/>
        <w:bidi w:val="1"/>
      </w:pPr>
    </w:p>
    <w:p>
      <w:r>
        <w:br w:type="page"/>
      </w:r>
    </w:p>
    <w:p>
      <w:pPr>
        <w:spacing w:after="20" w:line="276" w:lineRule="auto"/>
        <w:jc w:val="right"/>
        <w:bidi w:val="1"/>
      </w:pPr>
      <w:r>
        <w:rPr>
          <w:rFonts w:ascii="Arial" w:hAnsi="Arial" w:cs="Arial"/>
          <w:b/>
          <w:color w:val="516778"/>
          <w:sz w:val="20"/>
        </w:rPr>
        <w:t>בדיקה 2</w:t>
      </w:r>
    </w:p>
    <w:p>
      <w:pPr>
        <w:spacing w:after="120" w:line="276" w:lineRule="auto" w:before="160"/>
        <w:jc w:val="right"/>
        <w:bidi w:val="1"/>
      </w:pPr>
      <w:r>
        <w:rPr>
          <w:rFonts w:ascii="Arial" w:hAnsi="Arial" w:cs="Arial"/>
          <w:b/>
          <w:color w:val="11B5C8"/>
          <w:sz w:val="38"/>
        </w:rPr>
        <w:t>כלור חופשי (ppm)</w:t>
      </w:r>
    </w:p>
    <w:p>
      <w:pPr>
        <w:spacing w:after="160" w:line="276" w:lineRule="auto"/>
        <w:jc w:val="right"/>
        <w:bidi w:val="1"/>
      </w:pPr>
      <w:r>
        <w:rPr>
          <w:rFonts w:ascii="Arial" w:hAnsi="Arial" w:cs="Arial"/>
          <w:b/>
          <w:color w:val="516778"/>
          <w:sz w:val="21"/>
        </w:rPr>
        <w:t>משפחת הצבעים: צהוב-לבן בערכים נמוכים, וסגול בערכים הגבוהים. כאן סגול כהה הוא לא תקין.</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FEFEC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להוסיף כלור לפי נפח הבריכה והוראות היצרן, ואז לבדוק שוב.</w:t>
            </w:r>
          </w:p>
        </w:tc>
      </w:tr>
      <w:tr>
        <w:tc>
          <w:tcPr>
            <w:tcW w:type="dxa" w:w="1800"/>
            <w:shd w:fill="F7EBE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לבן-קרם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כלור בהדרגה.</w:t>
            </w:r>
          </w:p>
        </w:tc>
      </w:tr>
      <w:tr>
        <w:tc>
          <w:tcPr>
            <w:tcW w:type="dxa" w:w="1800"/>
            <w:shd w:fill="EBE4E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אפור-לילך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לרוב אין פעולה מיידית; לעקוב.</w:t>
            </w:r>
          </w:p>
        </w:tc>
      </w:tr>
      <w:tr>
        <w:tc>
          <w:tcPr>
            <w:tcW w:type="dxa" w:w="1800"/>
            <w:shd w:fill="A78BC7"/>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 בהיר</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3</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9C63B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5</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לבריכה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להפסיק הוספת כלור, להפעיל סירקולציה ולבדוק שוב.</w:t>
            </w:r>
          </w:p>
        </w:tc>
      </w:tr>
      <w:tr>
        <w:tc>
          <w:tcPr>
            <w:tcW w:type="dxa" w:w="1800"/>
            <w:shd w:fill="812E9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סגול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 לאפשר רחצה; לעצור הוספה ולפנות לאיש בריכות אם הערך אינו יורד.</w:t>
            </w:r>
          </w:p>
        </w:tc>
      </w:tr>
    </w:tbl>
    <w:p>
      <w:pPr>
        <w:spacing w:after="40" w:line="276" w:lineRule="auto"/>
        <w:jc w:val="right"/>
        <w:bidi w:val="1"/>
      </w:pPr>
    </w:p>
    <w:p>
      <w:r>
        <w:br w:type="page"/>
      </w:r>
    </w:p>
    <w:p>
      <w:pPr>
        <w:spacing w:after="20" w:line="276" w:lineRule="auto"/>
        <w:jc w:val="right"/>
        <w:bidi w:val="1"/>
      </w:pPr>
      <w:r>
        <w:rPr>
          <w:rFonts w:ascii="Arial" w:hAnsi="Arial" w:cs="Arial"/>
          <w:b/>
          <w:color w:val="516778"/>
          <w:sz w:val="20"/>
        </w:rPr>
        <w:t>בדיקה 3</w:t>
      </w:r>
    </w:p>
    <w:p>
      <w:pPr>
        <w:spacing w:after="120" w:line="276" w:lineRule="auto" w:before="160"/>
        <w:jc w:val="right"/>
        <w:bidi w:val="1"/>
      </w:pPr>
      <w:r>
        <w:rPr>
          <w:rFonts w:ascii="Arial" w:hAnsi="Arial" w:cs="Arial"/>
          <w:b/>
          <w:color w:val="11B5C8"/>
          <w:sz w:val="38"/>
        </w:rPr>
        <w:t>pH</w:t>
      </w:r>
    </w:p>
    <w:p>
      <w:pPr>
        <w:spacing w:after="160" w:line="276" w:lineRule="auto"/>
        <w:jc w:val="right"/>
        <w:bidi w:val="1"/>
      </w:pPr>
      <w:r>
        <w:rPr>
          <w:rFonts w:ascii="Arial" w:hAnsi="Arial" w:cs="Arial"/>
          <w:b/>
          <w:color w:val="516778"/>
          <w:sz w:val="21"/>
        </w:rPr>
        <w:t>משפחת הצבעים: צהוב-כתום בערכים נמוכים ואדום בערכים הגבוהים. כאן אדום כהה מצביע על pH גבוה.</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EFB52F"/>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צהוב-כתום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6.2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לבדוק אלקליניות תחילה; לאחר מכן להעלות pH בהדרגה.</w:t>
            </w:r>
          </w:p>
        </w:tc>
      </w:tr>
      <w:tr>
        <w:tc>
          <w:tcPr>
            <w:tcW w:type="dxa" w:w="1800"/>
            <w:shd w:fill="E8752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כתום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6.8</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pH בהדרגה ולבדוק שוב.</w:t>
            </w:r>
          </w:p>
        </w:tc>
      </w:tr>
      <w:tr>
        <w:tc>
          <w:tcPr>
            <w:tcW w:type="dxa" w:w="1800"/>
            <w:shd w:fill="DC4A2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כתום-אדום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7.2</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D52F25"/>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אדום</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7.8</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גבולי</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היצרן מסמן OK, אך האפליקציה משתמשת כרגע בגבול 7.6. נדרש אישור הבודק.</w:t>
            </w:r>
          </w:p>
        </w:tc>
      </w:tr>
      <w:tr>
        <w:tc>
          <w:tcPr>
            <w:tcW w:type="dxa" w:w="1800"/>
            <w:shd w:fill="BE292D"/>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אדום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8.4</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להוריד pH בהדרגה ובהתאם לנפח; מומלץ איש בריכות.</w:t>
            </w:r>
          </w:p>
        </w:tc>
      </w:tr>
    </w:tbl>
    <w:p>
      <w:pPr>
        <w:spacing w:after="40" w:line="276" w:lineRule="auto"/>
        <w:jc w:val="right"/>
        <w:bidi w:val="1"/>
      </w:pPr>
    </w:p>
    <w:p>
      <w:r>
        <w:br w:type="page"/>
      </w:r>
    </w:p>
    <w:p>
      <w:pPr>
        <w:spacing w:after="20" w:line="276" w:lineRule="auto"/>
        <w:jc w:val="right"/>
        <w:bidi w:val="1"/>
      </w:pPr>
      <w:r>
        <w:rPr>
          <w:rFonts w:ascii="Arial" w:hAnsi="Arial" w:cs="Arial"/>
          <w:b/>
          <w:color w:val="516778"/>
          <w:sz w:val="20"/>
        </w:rPr>
        <w:t>בדיקה 4</w:t>
      </w:r>
    </w:p>
    <w:p>
      <w:pPr>
        <w:spacing w:after="120" w:line="276" w:lineRule="auto" w:before="160"/>
        <w:jc w:val="right"/>
        <w:bidi w:val="1"/>
      </w:pPr>
      <w:r>
        <w:rPr>
          <w:rFonts w:ascii="Arial" w:hAnsi="Arial" w:cs="Arial"/>
          <w:b/>
          <w:color w:val="11B5C8"/>
          <w:sz w:val="38"/>
        </w:rPr>
        <w:t>אלקליניות כללית (ppm)</w:t>
      </w:r>
    </w:p>
    <w:p>
      <w:pPr>
        <w:spacing w:after="160" w:line="276" w:lineRule="auto"/>
        <w:jc w:val="right"/>
        <w:bidi w:val="1"/>
      </w:pPr>
      <w:r>
        <w:rPr>
          <w:rFonts w:ascii="Arial" w:hAnsi="Arial" w:cs="Arial"/>
          <w:b/>
          <w:color w:val="516778"/>
          <w:sz w:val="21"/>
        </w:rPr>
        <w:t>משפחת הצבעים: צהוב בערכים נמוכים, ירוק בטווח העבודה וכחול-ירקרק בערכים הגבוהים. אין אדום בסקאלה הזו.</w:t>
      </w:r>
    </w:p>
    <w:tbl>
      <w:tblPr>
        <w:tblW w:type="auto" w:w="0"/>
        <w:tblLayout w:type="fixed"/>
        <w:tblLook w:firstColumn="1" w:firstRow="1" w:lastColumn="0" w:lastRow="0" w:noHBand="0" w:noVBand="1" w:val="04A0"/>
      </w:tblPr>
      <w:tblGrid>
        <w:gridCol w:w="1800"/>
        <w:gridCol w:w="1152"/>
        <w:gridCol w:w="1872"/>
        <w:gridCol w:w="4320"/>
      </w:tblGrid>
      <w:tr>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צבע הפד בפועל</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ערך</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פירוש</w:t>
            </w:r>
          </w:p>
        </w:tc>
        <w:tc>
          <w:tcPr>
            <w:tcW w:type="dxa" w:w="2592"/>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המלצה לבדיקה מקצועית</w:t>
            </w:r>
          </w:p>
        </w:tc>
      </w:tr>
      <w:tr>
        <w:tc>
          <w:tcPr>
            <w:tcW w:type="dxa" w:w="1800"/>
            <w:shd w:fill="E3C04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צהוב</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להוסיף מעלה אלקליניות לפי נפח הבריכה ובהדרגה.</w:t>
            </w:r>
          </w:p>
        </w:tc>
      </w:tr>
      <w:tr>
        <w:tc>
          <w:tcPr>
            <w:tcW w:type="dxa" w:w="1800"/>
            <w:shd w:fill="A4A933"/>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צהוב-זית</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40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נמוך</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להעלות אלקליניות ולבדוק שוב לפני תיקון pH.</w:t>
            </w:r>
          </w:p>
        </w:tc>
      </w:tr>
      <w:tr>
        <w:tc>
          <w:tcPr>
            <w:tcW w:type="dxa" w:w="1800"/>
            <w:shd w:fill="899F3A"/>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ירוק-זית</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80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תחתון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w:t>
            </w:r>
          </w:p>
        </w:tc>
      </w:tr>
      <w:tr>
        <w:tc>
          <w:tcPr>
            <w:tcW w:type="dxa" w:w="1800"/>
            <w:shd w:fill="557F55"/>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120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קצה עליון תקין</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אין פעולה; לעקוב.</w:t>
            </w:r>
          </w:p>
        </w:tc>
      </w:tr>
      <w:tr>
        <w:tc>
          <w:tcPr>
            <w:tcW w:type="dxa" w:w="1800"/>
            <w:shd w:fill="376964"/>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ירוק-כחול</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180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להוריד בהדרגה לפי הנחיית איש בריכות; לא לבצע שינוי חד.</w:t>
            </w:r>
          </w:p>
        </w:tc>
      </w:tr>
      <w:tr>
        <w:tc>
          <w:tcPr>
            <w:tcW w:type="dxa" w:w="1800"/>
            <w:shd w:fill="285A78"/>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FFFFFF"/>
                <w:sz w:val="18"/>
              </w:rPr>
              <w:t>כחול כהה</w:t>
            </w:r>
          </w:p>
        </w:tc>
        <w:tc>
          <w:tcPr>
            <w:tcW w:type="dxa" w:w="115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240</w:t>
            </w:r>
          </w:p>
        </w:tc>
        <w:tc>
          <w:tcPr>
            <w:tcW w:type="dxa" w:w="1872"/>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גבוה מאוד</w:t>
            </w:r>
          </w:p>
        </w:tc>
        <w:tc>
          <w:tcPr>
            <w:tcW w:type="dxa" w:w="4320"/>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נדרש טיפול מקצועי והורדה מדורגת.</w:t>
            </w:r>
          </w:p>
        </w:tc>
      </w:tr>
    </w:tbl>
    <w:p>
      <w:pPr>
        <w:spacing w:after="40" w:line="276" w:lineRule="auto"/>
        <w:jc w:val="right"/>
        <w:bidi w:val="1"/>
      </w:pPr>
    </w:p>
    <w:p>
      <w:r>
        <w:br w:type="page"/>
      </w:r>
    </w:p>
    <w:p>
      <w:pPr>
        <w:spacing w:after="120" w:line="276" w:lineRule="auto" w:before="160"/>
        <w:jc w:val="right"/>
        <w:bidi w:val="1"/>
      </w:pPr>
      <w:r>
        <w:rPr>
          <w:rFonts w:ascii="Arial" w:hAnsi="Arial" w:cs="Arial"/>
          <w:b/>
          <w:color w:val="11B5C8"/>
          <w:sz w:val="38"/>
        </w:rPr>
        <w:t>סדר עדיפויות מוצע</w:t>
      </w:r>
    </w:p>
    <w:p>
      <w:pPr>
        <w:spacing w:after="160" w:line="276" w:lineRule="auto"/>
        <w:jc w:val="right"/>
        <w:bidi w:val="1"/>
      </w:pPr>
      <w:r>
        <w:rPr>
          <w:rFonts w:ascii="Arial" w:hAnsi="Arial" w:cs="Arial"/>
          <w:b/>
          <w:color w:val="516778"/>
          <w:sz w:val="21"/>
        </w:rPr>
        <w:t>סדר העדיפויות נקבע לפי סוג המדד והערך המספרי, ולא לפי צבע הפד. זהו הסדר המוצע לבדיקת איש הבריכות:</w:t>
      </w:r>
    </w:p>
    <w:tbl>
      <w:tblPr>
        <w:tblW w:type="auto" w:w="0"/>
        <w:tblLook w:firstColumn="1" w:firstRow="1" w:lastColumn="0" w:lastRow="0" w:noHBand="0" w:noVBand="1" w:val="04A0"/>
      </w:tblPr>
      <w:tblGrid>
        <w:gridCol w:w="3456"/>
        <w:gridCol w:w="3456"/>
        <w:gridCol w:w="3456"/>
      </w:tblGrid>
      <w:tr>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עדיפות</w:t>
            </w:r>
          </w:p>
        </w:tc>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בדיקה</w:t>
            </w:r>
          </w:p>
        </w:tc>
        <w:tc>
          <w:tcPr>
            <w:tcW w:type="dxa" w:w="3456"/>
            <w:shd w:fill="E6F9FC"/>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color w:val="0B2545"/>
                <w:sz w:val="18"/>
              </w:rPr>
              <w:t>למה</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חריג בטיחות</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חופשי 10 ppm או pH קיצוני 6.2/8.4</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עוצר המלצות רגילות ומציג אזהרת רחצה וטיפול מקצועי.</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1</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אלקליניות</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מאזנים קודם משום שהיא משפיעה על יציבות ה-pH.</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2</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pH</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מתקנים לאחר האלקליניות משום שהוא משפיע על יעילות החיטוי, קורוזיה ואבנית.</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3</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חופשי</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לאחר שהמים יציבים יותר, מתקנים את רמת חומר החיטוי.</w:t>
            </w:r>
          </w:p>
        </w:tc>
      </w:tr>
      <w:tr>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4</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כלור כללי / ברום כללי</w:t>
            </w:r>
          </w:p>
        </w:tc>
        <w:tc>
          <w:tcPr>
            <w:tcW w:type="dxa" w:w="3456"/>
            <w:tcBorders>
              <w:top w:val="single" w:sz="6" w:color="D8E6EA"/>
              <w:left w:val="single" w:sz="6" w:color="D8E6EA"/>
              <w:bottom w:val="single" w:sz="6" w:color="D8E6EA"/>
              <w:right w:val="single" w:sz="6" w:color="D8E6EA"/>
            </w:tcBorders>
            <w:vAlign w:val="center"/>
          </w:tcPr>
          <w:p>
            <w:pPr>
              <w:spacing w:after="0"/>
              <w:jc w:val="right"/>
              <w:bidi w:val="1"/>
            </w:pPr>
            <w:r>
              <w:rPr>
                <w:rFonts w:ascii="Arial" w:hAnsi="Arial" w:cs="Arial"/>
                <w:b w:val="0"/>
                <w:color w:val="0B2545"/>
                <w:sz w:val="18"/>
              </w:rPr>
              <w:t>משמש להצלבה ולאבחון; בבריכת כלור בודקים גם את הפער מול כלור חופשי.</w:t>
            </w:r>
          </w:p>
        </w:tc>
      </w:tr>
    </w:tbl>
    <w:p>
      <w:pPr>
        <w:spacing w:after="60" w:line="276" w:lineRule="auto"/>
        <w:jc w:val="right"/>
        <w:bidi w:val="1"/>
      </w:pPr>
    </w:p>
    <w:p>
      <w:pPr>
        <w:spacing w:after="120" w:line="276" w:lineRule="auto" w:before="160"/>
        <w:jc w:val="right"/>
        <w:bidi w:val="1"/>
      </w:pPr>
      <w:r>
        <w:rPr>
          <w:rFonts w:ascii="Arial" w:hAnsi="Arial" w:cs="Arial"/>
          <w:b/>
          <w:color w:val="11B5C8"/>
          <w:sz w:val="34"/>
        </w:rPr>
        <w:t>נקודות לאישור בודק הבריכות</w:t>
      </w:r>
    </w:p>
    <w:p>
      <w:pPr>
        <w:spacing w:after="80" w:line="276" w:lineRule="auto"/>
        <w:jc w:val="right"/>
        <w:bidi w:val="1"/>
      </w:pPr>
      <w:r>
        <w:rPr>
          <w:rFonts w:ascii="Arial" w:hAnsi="Arial" w:cs="Arial"/>
          <w:b w:val="0"/>
          <w:color w:val="0B2545"/>
          <w:sz w:val="20"/>
        </w:rPr>
        <w:t>☐ האם כל ערכי הצבע והמעברים תואמים לבקבוק AquaChek Pro שבשימוש?</w:t>
      </w:r>
    </w:p>
    <w:p>
      <w:pPr>
        <w:spacing w:after="80" w:line="276" w:lineRule="auto"/>
        <w:jc w:val="right"/>
        <w:bidi w:val="1"/>
      </w:pPr>
      <w:r>
        <w:rPr>
          <w:rFonts w:ascii="Arial" w:hAnsi="Arial" w:cs="Arial"/>
          <w:b w:val="0"/>
          <w:color w:val="0B2545"/>
          <w:sz w:val="20"/>
        </w:rPr>
        <w:t>☐ האם 1-3 ppm הוא הטווח הנכון לכלור חופשי בבריכה פרטית?</w:t>
      </w:r>
    </w:p>
    <w:p>
      <w:pPr>
        <w:spacing w:after="80" w:line="276" w:lineRule="auto"/>
        <w:jc w:val="right"/>
        <w:bidi w:val="1"/>
      </w:pPr>
      <w:r>
        <w:rPr>
          <w:rFonts w:ascii="Arial" w:hAnsi="Arial" w:cs="Arial"/>
          <w:b w:val="0"/>
          <w:color w:val="0B2545"/>
          <w:sz w:val="20"/>
        </w:rPr>
        <w:t>☐ האם 7.8 צריך להיות תקין לפי היצרן או גבוה לפי יעד האפליקציה 7.2-7.6?</w:t>
      </w:r>
    </w:p>
    <w:p>
      <w:pPr>
        <w:spacing w:after="80" w:line="276" w:lineRule="auto"/>
        <w:jc w:val="right"/>
        <w:bidi w:val="1"/>
      </w:pPr>
      <w:r>
        <w:rPr>
          <w:rFonts w:ascii="Arial" w:hAnsi="Arial" w:cs="Arial"/>
          <w:b w:val="0"/>
          <w:color w:val="0B2545"/>
          <w:sz w:val="20"/>
        </w:rPr>
        <w:t>☐ האם 80-120 ppm הוא הטווח הנכון לאלקליניות כללית?</w:t>
      </w:r>
    </w:p>
    <w:p>
      <w:pPr>
        <w:spacing w:after="80" w:line="276" w:lineRule="auto"/>
        <w:jc w:val="right"/>
        <w:bidi w:val="1"/>
      </w:pPr>
      <w:r>
        <w:rPr>
          <w:rFonts w:ascii="Arial" w:hAnsi="Arial" w:cs="Arial"/>
          <w:b w:val="0"/>
          <w:color w:val="0B2545"/>
          <w:sz w:val="20"/>
        </w:rPr>
        <w:t>☐ האם סדר העדיפויות אלקליניות -&gt; pH -&gt; כלור חופשי נכון, ומהם החריגים?</w:t>
      </w:r>
    </w:p>
    <w:p>
      <w:pPr>
        <w:spacing w:after="80" w:line="276" w:lineRule="auto"/>
        <w:jc w:val="right"/>
        <w:bidi w:val="1"/>
      </w:pPr>
      <w:r>
        <w:rPr>
          <w:rFonts w:ascii="Arial" w:hAnsi="Arial" w:cs="Arial"/>
          <w:b w:val="0"/>
          <w:color w:val="0B2545"/>
          <w:sz w:val="20"/>
        </w:rPr>
        <w:t>☐ האם נכון להשתמש בכלור כללי פחות כלור חופשי כאינדיקציה לכלור משולב?</w:t>
      </w:r>
    </w:p>
    <w:p>
      <w:pPr>
        <w:spacing w:after="80" w:line="276" w:lineRule="auto"/>
        <w:jc w:val="right"/>
        <w:bidi w:val="1"/>
      </w:pPr>
      <w:r>
        <w:rPr>
          <w:rFonts w:ascii="Arial" w:hAnsi="Arial" w:cs="Arial"/>
          <w:b w:val="0"/>
          <w:color w:val="0B2545"/>
          <w:sz w:val="20"/>
        </w:rPr>
        <w:t>☐ האם מוסכם שאין להציג CYA כתוצאה של הסטיק הזה?</w:t>
      </w:r>
    </w:p>
    <w:p>
      <w:pPr>
        <w:spacing w:after="120" w:line="276" w:lineRule="auto" w:before="160"/>
        <w:jc w:val="right"/>
        <w:bidi w:val="1"/>
      </w:pPr>
      <w:r>
        <w:rPr>
          <w:rFonts w:ascii="Arial" w:hAnsi="Arial" w:cs="Arial"/>
          <w:b/>
          <w:color w:val="11B5C8"/>
          <w:sz w:val="34"/>
        </w:rPr>
        <w:t>הערת אחריות</w:t>
      </w:r>
    </w:p>
    <w:p>
      <w:pPr>
        <w:spacing w:after="100" w:line="276" w:lineRule="auto"/>
        <w:jc w:val="right"/>
        <w:bidi w:val="1"/>
      </w:pPr>
      <w:r>
        <w:rPr>
          <w:rFonts w:ascii="Arial" w:hAnsi="Arial" w:cs="Arial"/>
          <w:b/>
          <w:color w:val="516778"/>
          <w:sz w:val="21"/>
        </w:rPr>
        <w:t>המסמך מיועד לאימות מקצועי של הלוגיקה ואינו הוראת טיפול סופית. מינון תלוי בנפח הבריכה, בסוג החומר ובריכוזו. יש לפעול לפי הוראות היצרן, לא לערבב חומרים, ולהתייעץ עם איש בריכות מוסמך במקרה של ספק או ערך קיצוני.</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