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C0E2" w14:textId="70254418" w:rsidR="00451F09" w:rsidRPr="005F576E" w:rsidRDefault="00FE4372" w:rsidP="00451F09">
      <w:pPr>
        <w:pStyle w:val="NormalWeb"/>
        <w:spacing w:beforeLines="60" w:before="144" w:beforeAutospacing="0" w:after="90" w:line="360" w:lineRule="auto"/>
        <w:jc w:val="both"/>
        <w:rPr>
          <w:rFonts w:asciiTheme="majorBidi" w:hAnsiTheme="majorBidi" w:cstheme="majorBidi"/>
          <w:color w:val="141823"/>
        </w:rPr>
      </w:pPr>
      <w:r w:rsidRPr="005F576E">
        <w:rPr>
          <w:rFonts w:asciiTheme="majorBidi" w:hAnsiTheme="majorBidi" w:cstheme="majorBidi"/>
          <w:color w:val="141823"/>
        </w:rPr>
        <w:t xml:space="preserve">This </w:t>
      </w:r>
      <w:r w:rsidR="00DC10A2" w:rsidRPr="005F576E">
        <w:rPr>
          <w:rFonts w:asciiTheme="majorBidi" w:hAnsiTheme="majorBidi" w:cstheme="majorBidi"/>
          <w:color w:val="141823"/>
        </w:rPr>
        <w:t xml:space="preserve">short </w:t>
      </w:r>
      <w:r w:rsidRPr="005F576E">
        <w:rPr>
          <w:rFonts w:asciiTheme="majorBidi" w:hAnsiTheme="majorBidi" w:cstheme="majorBidi"/>
          <w:color w:val="141823"/>
        </w:rPr>
        <w:t xml:space="preserve">note </w:t>
      </w:r>
      <w:r w:rsidR="003A29E8" w:rsidRPr="005F576E">
        <w:rPr>
          <w:rFonts w:asciiTheme="majorBidi" w:hAnsiTheme="majorBidi" w:cstheme="majorBidi"/>
          <w:color w:val="141823"/>
        </w:rPr>
        <w:t>describes</w:t>
      </w:r>
      <w:r w:rsidR="00822593" w:rsidRPr="005F576E">
        <w:rPr>
          <w:rFonts w:asciiTheme="majorBidi" w:hAnsiTheme="majorBidi" w:cstheme="majorBidi"/>
          <w:color w:val="141823"/>
        </w:rPr>
        <w:t xml:space="preserve"> </w:t>
      </w:r>
      <w:r w:rsidR="002815C1">
        <w:rPr>
          <w:rFonts w:asciiTheme="majorBidi" w:hAnsiTheme="majorBidi" w:cstheme="majorBidi"/>
          <w:color w:val="141823"/>
        </w:rPr>
        <w:t xml:space="preserve">the steps required to calibrate the new developed model in </w:t>
      </w:r>
      <w:proofErr w:type="spellStart"/>
      <w:r w:rsidR="002815C1">
        <w:rPr>
          <w:rFonts w:asciiTheme="majorBidi" w:hAnsiTheme="majorBidi" w:cstheme="majorBidi"/>
          <w:color w:val="141823"/>
        </w:rPr>
        <w:t>Norouzi</w:t>
      </w:r>
      <w:proofErr w:type="spellEnd"/>
      <w:r w:rsidR="002815C1">
        <w:rPr>
          <w:rFonts w:asciiTheme="majorBidi" w:hAnsiTheme="majorBidi" w:cstheme="majorBidi"/>
          <w:color w:val="141823"/>
        </w:rPr>
        <w:t xml:space="preserve"> et al</w:t>
      </w:r>
      <w:r w:rsidR="00822593" w:rsidRPr="005F576E">
        <w:rPr>
          <w:rFonts w:asciiTheme="majorBidi" w:hAnsiTheme="majorBidi" w:cstheme="majorBidi"/>
          <w:color w:val="141823"/>
        </w:rPr>
        <w:t>.</w:t>
      </w:r>
      <w:r w:rsidR="002815C1">
        <w:rPr>
          <w:rFonts w:asciiTheme="majorBidi" w:hAnsiTheme="majorBidi" w:cstheme="majorBidi"/>
          <w:color w:val="141823"/>
        </w:rPr>
        <w:t xml:space="preserve"> (2022)</w:t>
      </w:r>
      <w:r w:rsidR="00451F09">
        <w:rPr>
          <w:rFonts w:asciiTheme="majorBidi" w:hAnsiTheme="majorBidi" w:cstheme="majorBidi"/>
          <w:color w:val="141823"/>
        </w:rPr>
        <w:t>. Two main MATLAB codes as well as two “.mat” file containing the soil retention measurements and spectral reflectance are available</w:t>
      </w:r>
      <w:r w:rsidR="00B06835">
        <w:rPr>
          <w:rFonts w:asciiTheme="majorBidi" w:hAnsiTheme="majorBidi" w:cstheme="majorBidi"/>
          <w:color w:val="141823"/>
        </w:rPr>
        <w:t xml:space="preserve"> in the folder</w:t>
      </w:r>
      <w:r w:rsidR="00451F09">
        <w:rPr>
          <w:rFonts w:asciiTheme="majorBidi" w:hAnsiTheme="majorBidi" w:cstheme="majorBidi"/>
          <w:color w:val="141823"/>
        </w:rPr>
        <w:t>.</w:t>
      </w:r>
    </w:p>
    <w:p w14:paraId="61EBB661" w14:textId="1248E917" w:rsidR="00542A24" w:rsidRPr="00C23987" w:rsidRDefault="003A4F0F" w:rsidP="005F576E">
      <w:pPr>
        <w:pStyle w:val="NormalWeb"/>
        <w:numPr>
          <w:ilvl w:val="0"/>
          <w:numId w:val="1"/>
        </w:numPr>
        <w:spacing w:beforeLines="60" w:before="144" w:beforeAutospacing="0" w:after="90" w:line="360" w:lineRule="auto"/>
        <w:jc w:val="both"/>
        <w:rPr>
          <w:rFonts w:asciiTheme="majorBidi" w:hAnsiTheme="majorBidi" w:cstheme="majorBidi"/>
          <w:color w:val="141823"/>
        </w:rPr>
      </w:pPr>
      <w:r>
        <w:rPr>
          <w:rFonts w:asciiTheme="majorBidi" w:hAnsiTheme="majorBidi" w:cstheme="majorBidi"/>
          <w:color w:val="141823"/>
        </w:rPr>
        <w:t>Run the code named “</w:t>
      </w:r>
      <w:r w:rsidRPr="00034497">
        <w:rPr>
          <w:rFonts w:asciiTheme="majorBidi" w:hAnsiTheme="majorBidi" w:cstheme="majorBidi"/>
          <w:iCs/>
          <w:color w:val="0000FF"/>
        </w:rPr>
        <w:t>Main_Lebeau_Konrad_Model.m</w:t>
      </w:r>
      <w:r>
        <w:rPr>
          <w:rFonts w:asciiTheme="majorBidi" w:hAnsiTheme="majorBidi" w:cstheme="majorBidi"/>
          <w:color w:val="141823"/>
        </w:rPr>
        <w:t xml:space="preserve">”. This code fits the Lebeau and Konrad (2010) model to the measured soil </w:t>
      </w:r>
      <w:r w:rsidR="00BA332A">
        <w:rPr>
          <w:rFonts w:asciiTheme="majorBidi" w:hAnsiTheme="majorBidi" w:cstheme="majorBidi"/>
          <w:color w:val="141823"/>
        </w:rPr>
        <w:t xml:space="preserve">water </w:t>
      </w:r>
      <w:r>
        <w:rPr>
          <w:rFonts w:asciiTheme="majorBidi" w:hAnsiTheme="majorBidi" w:cstheme="majorBidi"/>
          <w:color w:val="141823"/>
        </w:rPr>
        <w:t>retention curve</w:t>
      </w:r>
      <w:r w:rsidR="00BA332A">
        <w:rPr>
          <w:rFonts w:asciiTheme="majorBidi" w:hAnsiTheme="majorBidi" w:cstheme="majorBidi"/>
          <w:color w:val="141823"/>
        </w:rPr>
        <w:t xml:space="preserve"> (SWRC)</w:t>
      </w:r>
      <w:r>
        <w:rPr>
          <w:rFonts w:asciiTheme="majorBidi" w:hAnsiTheme="majorBidi" w:cstheme="majorBidi"/>
          <w:color w:val="141823"/>
        </w:rPr>
        <w:t xml:space="preserve">. </w:t>
      </w:r>
      <w:r w:rsidR="00F46DAA">
        <w:rPr>
          <w:rFonts w:asciiTheme="majorBidi" w:hAnsiTheme="majorBidi" w:cstheme="majorBidi"/>
          <w:color w:val="141823"/>
        </w:rPr>
        <w:t xml:space="preserve">The code saves the optimized parameters in a .mat file. </w:t>
      </w:r>
      <w:r>
        <w:rPr>
          <w:rFonts w:asciiTheme="majorBidi" w:hAnsiTheme="majorBidi" w:cstheme="majorBidi"/>
          <w:color w:val="141823"/>
        </w:rPr>
        <w:t>You can set the variable “</w:t>
      </w:r>
      <w:r w:rsidRPr="003A4F0F">
        <w:rPr>
          <w:rFonts w:asciiTheme="majorBidi" w:hAnsiTheme="majorBidi" w:cstheme="majorBidi"/>
          <w:color w:val="141823"/>
        </w:rPr>
        <w:t>flag_optimization</w:t>
      </w:r>
      <w:r>
        <w:rPr>
          <w:rFonts w:asciiTheme="majorBidi" w:hAnsiTheme="majorBidi" w:cstheme="majorBidi"/>
          <w:color w:val="141823"/>
        </w:rPr>
        <w:t xml:space="preserve">” equal to 0 if </w:t>
      </w:r>
      <w:r w:rsidR="00F46DAA">
        <w:rPr>
          <w:rFonts w:asciiTheme="majorBidi" w:hAnsiTheme="majorBidi" w:cstheme="majorBidi"/>
          <w:color w:val="141823"/>
        </w:rPr>
        <w:t xml:space="preserve">you do not </w:t>
      </w:r>
      <w:r w:rsidR="00F46DAA" w:rsidRPr="00C23987">
        <w:rPr>
          <w:rFonts w:asciiTheme="majorBidi" w:hAnsiTheme="majorBidi" w:cstheme="majorBidi"/>
          <w:color w:val="141823"/>
        </w:rPr>
        <w:t>need to repeat the optimization process</w:t>
      </w:r>
      <w:r w:rsidR="00DD435C">
        <w:rPr>
          <w:rFonts w:asciiTheme="majorBidi" w:hAnsiTheme="majorBidi" w:cstheme="majorBidi"/>
          <w:color w:val="141823"/>
        </w:rPr>
        <w:t xml:space="preserve"> each time you run the code</w:t>
      </w:r>
      <w:r w:rsidR="00F46DAA" w:rsidRPr="00C23987">
        <w:rPr>
          <w:rFonts w:asciiTheme="majorBidi" w:hAnsiTheme="majorBidi" w:cstheme="majorBidi"/>
          <w:color w:val="141823"/>
        </w:rPr>
        <w:t xml:space="preserve">. </w:t>
      </w:r>
      <w:r w:rsidR="00BA332A">
        <w:rPr>
          <w:rFonts w:asciiTheme="majorBidi" w:hAnsiTheme="majorBidi" w:cstheme="majorBidi"/>
          <w:color w:val="141823"/>
        </w:rPr>
        <w:t>It</w:t>
      </w:r>
      <w:r w:rsidR="00F46DAA" w:rsidRPr="00C23987">
        <w:rPr>
          <w:rFonts w:asciiTheme="majorBidi" w:hAnsiTheme="majorBidi" w:cstheme="majorBidi"/>
          <w:color w:val="141823"/>
        </w:rPr>
        <w:t xml:space="preserve"> will automatically load the previously saved results. </w:t>
      </w:r>
    </w:p>
    <w:p w14:paraId="08E6F6FF" w14:textId="0FACB363" w:rsidR="009F3596" w:rsidRPr="00BA332A" w:rsidRDefault="00C23987" w:rsidP="00BA332A">
      <w:pPr>
        <w:pStyle w:val="NormalWeb"/>
        <w:numPr>
          <w:ilvl w:val="0"/>
          <w:numId w:val="1"/>
        </w:numPr>
        <w:spacing w:beforeLines="60" w:before="144" w:beforeAutospacing="0" w:after="90" w:line="360" w:lineRule="auto"/>
        <w:jc w:val="both"/>
        <w:rPr>
          <w:rFonts w:asciiTheme="majorBidi" w:hAnsiTheme="majorBidi" w:cstheme="majorBidi"/>
          <w:color w:val="141823"/>
        </w:rPr>
      </w:pPr>
      <w:r w:rsidRPr="00034497">
        <w:rPr>
          <w:rFonts w:asciiTheme="majorBidi" w:hAnsiTheme="majorBidi" w:cstheme="majorBidi"/>
          <w:color w:val="141823"/>
        </w:rPr>
        <w:t>Run the code “</w:t>
      </w:r>
      <w:r w:rsidRPr="00034497">
        <w:rPr>
          <w:rFonts w:asciiTheme="majorBidi" w:hAnsiTheme="majorBidi" w:cstheme="majorBidi"/>
          <w:iCs/>
          <w:color w:val="0000FF"/>
        </w:rPr>
        <w:t>Main_Radiative_Transfer_Model.m</w:t>
      </w:r>
      <w:r w:rsidRPr="00034497">
        <w:rPr>
          <w:rFonts w:asciiTheme="majorBidi" w:hAnsiTheme="majorBidi" w:cstheme="majorBidi"/>
          <w:color w:val="141823"/>
        </w:rPr>
        <w:t>”. This code</w:t>
      </w:r>
      <w:r w:rsidR="00BA332A">
        <w:rPr>
          <w:rFonts w:asciiTheme="majorBidi" w:hAnsiTheme="majorBidi" w:cstheme="majorBidi"/>
          <w:color w:val="141823"/>
        </w:rPr>
        <w:t xml:space="preserve"> </w:t>
      </w:r>
      <w:r w:rsidR="00BA332A" w:rsidRPr="00BA332A">
        <w:rPr>
          <w:rFonts w:asciiTheme="majorBidi" w:hAnsiTheme="majorBidi" w:cstheme="majorBidi"/>
          <w:color w:val="141823"/>
        </w:rPr>
        <w:t>loads the SWRC parameters and water components from the previous code as well as the hyperspectral reflectance measurements and calibrates</w:t>
      </w:r>
      <w:r w:rsidR="00BA332A">
        <w:rPr>
          <w:rFonts w:asciiTheme="majorBidi" w:hAnsiTheme="majorBidi" w:cstheme="majorBidi"/>
          <w:color w:val="141823"/>
        </w:rPr>
        <w:t xml:space="preserve"> the new radiative transfer mode</w:t>
      </w:r>
      <w:r w:rsidR="00BA332A" w:rsidRPr="00BA332A">
        <w:rPr>
          <w:rFonts w:asciiTheme="majorBidi" w:hAnsiTheme="majorBidi" w:cstheme="majorBidi"/>
          <w:color w:val="141823"/>
        </w:rPr>
        <w:t xml:space="preserve"> </w:t>
      </w:r>
      <w:r w:rsidR="00BA332A">
        <w:rPr>
          <w:rFonts w:asciiTheme="majorBidi" w:hAnsiTheme="majorBidi" w:cstheme="majorBidi"/>
          <w:color w:val="141823"/>
        </w:rPr>
        <w:t>[</w:t>
      </w:r>
      <w:r w:rsidR="00BA332A" w:rsidRPr="00BA332A">
        <w:rPr>
          <w:rFonts w:asciiTheme="majorBidi" w:hAnsiTheme="majorBidi" w:cstheme="majorBidi"/>
          <w:color w:val="141823"/>
        </w:rPr>
        <w:t>Eq. (8)</w:t>
      </w:r>
      <w:r w:rsidR="00BA332A">
        <w:rPr>
          <w:rFonts w:asciiTheme="majorBidi" w:hAnsiTheme="majorBidi" w:cstheme="majorBidi"/>
          <w:color w:val="141823"/>
        </w:rPr>
        <w:t>]</w:t>
      </w:r>
      <w:r w:rsidR="00BA332A" w:rsidRPr="00BA332A">
        <w:rPr>
          <w:rFonts w:asciiTheme="majorBidi" w:hAnsiTheme="majorBidi" w:cstheme="majorBidi"/>
          <w:color w:val="141823"/>
        </w:rPr>
        <w:t xml:space="preserve"> in the shortwave infrared range</w:t>
      </w:r>
      <w:r w:rsidR="00BA332A">
        <w:rPr>
          <w:rFonts w:asciiTheme="majorBidi" w:hAnsiTheme="majorBidi" w:cstheme="majorBidi"/>
          <w:color w:val="141823"/>
        </w:rPr>
        <w:t xml:space="preserve"> </w:t>
      </w:r>
      <w:r w:rsidR="00BA332A" w:rsidRPr="00BA332A">
        <w:rPr>
          <w:rFonts w:asciiTheme="majorBidi" w:hAnsiTheme="majorBidi" w:cstheme="majorBidi"/>
          <w:color w:val="141823"/>
        </w:rPr>
        <w:t>(</w:t>
      </w:r>
      <w:r w:rsidR="00A8790E">
        <w:rPr>
          <w:rFonts w:asciiTheme="majorBidi" w:hAnsiTheme="majorBidi" w:cstheme="majorBidi"/>
          <w:color w:val="141823"/>
        </w:rPr>
        <w:t xml:space="preserve">i.e., </w:t>
      </w:r>
      <w:r w:rsidR="00BA332A" w:rsidRPr="00BA332A">
        <w:rPr>
          <w:rFonts w:asciiTheme="majorBidi" w:hAnsiTheme="majorBidi" w:cstheme="majorBidi"/>
          <w:color w:val="141823"/>
        </w:rPr>
        <w:t xml:space="preserve">1300-2500 nm) </w:t>
      </w:r>
      <w:r w:rsidRPr="00BA332A">
        <w:rPr>
          <w:rFonts w:asciiTheme="majorBidi" w:hAnsiTheme="majorBidi" w:cstheme="majorBidi"/>
          <w:color w:val="141823"/>
        </w:rPr>
        <w:t>via optimization of optical properties</w:t>
      </w:r>
      <w:r w:rsidR="00BC1807" w:rsidRPr="00BA332A">
        <w:rPr>
          <w:rFonts w:asciiTheme="majorBidi" w:hAnsiTheme="majorBidi" w:cstheme="majorBidi"/>
          <w:color w:val="141823"/>
        </w:rPr>
        <w:t xml:space="preserve"> </w:t>
      </w:r>
      <w:r w:rsidR="00BC1807" w:rsidRPr="00BA332A">
        <w:rPr>
          <w:rFonts w:asciiTheme="majorBidi" w:hAnsiTheme="majorBidi" w:cstheme="majorBidi"/>
          <w:color w:val="000000" w:themeColor="text1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 w:themeColor="text1"/>
              </w:rPr>
              <m:t>a</m:t>
            </m:r>
          </m:sub>
        </m:sSub>
        <m:r>
          <w:rPr>
            <w:rFonts w:ascii="Cambria Math" w:hAnsi="Cambria Math" w:cstheme="majorBidi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 w:cstheme="majorBidi"/>
                <w:color w:val="000000" w:themeColor="text1"/>
              </w:rPr>
              <m:t>c</m:t>
            </m:r>
          </m:sub>
        </m:sSub>
        <m:r>
          <w:rPr>
            <w:rFonts w:ascii="Cambria Math" w:hAnsi="Cambria Math" w:cstheme="majorBidi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theme="majorBidi"/>
                <w:color w:val="000000" w:themeColor="text1"/>
              </w:rPr>
              <m:t>a</m:t>
            </m:r>
          </m:sub>
        </m:sSub>
        <m:r>
          <w:rPr>
            <w:rFonts w:ascii="Cambria Math" w:hAnsi="Cambria Math" w:cstheme="majorBidi"/>
            <w:color w:val="000000" w:themeColor="text1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theme="majorBidi"/>
                <w:color w:val="000000" w:themeColor="text1"/>
              </w:rPr>
              <m:t>c</m:t>
            </m:r>
          </m:sub>
        </m:sSub>
      </m:oMath>
      <w:r w:rsidR="00BC1807" w:rsidRPr="00BA332A">
        <w:rPr>
          <w:rFonts w:asciiTheme="majorBidi" w:hAnsiTheme="majorBidi" w:cstheme="majorBidi"/>
          <w:color w:val="000000" w:themeColor="text1"/>
        </w:rPr>
        <w:t>)</w:t>
      </w:r>
      <w:r w:rsidR="00BC1807" w:rsidRPr="00BA332A">
        <w:rPr>
          <w:rFonts w:asciiTheme="majorBidi" w:hAnsiTheme="majorBidi" w:cstheme="majorBidi"/>
          <w:color w:val="141823"/>
        </w:rPr>
        <w:t xml:space="preserve">. </w:t>
      </w:r>
      <w:r w:rsidR="00DD435C" w:rsidRPr="00BA332A">
        <w:rPr>
          <w:rFonts w:asciiTheme="majorBidi" w:hAnsiTheme="majorBidi" w:cstheme="majorBidi"/>
          <w:color w:val="141823"/>
        </w:rPr>
        <w:t>You can set the variable “flag_opt” equal to 0 if you do not need to repeat the optimization process each time you run the code.</w:t>
      </w:r>
      <w:r w:rsidR="00DD435C" w:rsidRPr="00BA332A">
        <w:rPr>
          <w:rFonts w:asciiTheme="majorBidi" w:hAnsiTheme="majorBidi" w:cstheme="majorBidi"/>
          <w:color w:val="141823"/>
        </w:rPr>
        <w:t xml:space="preserve"> </w:t>
      </w:r>
      <w:r w:rsidR="009F3596" w:rsidRPr="00BA332A">
        <w:rPr>
          <w:rFonts w:asciiTheme="majorBidi" w:hAnsiTheme="majorBidi" w:cstheme="majorBidi"/>
          <w:color w:val="141823"/>
        </w:rPr>
        <w:t xml:space="preserve">The code will automatically load the previously saved results. </w:t>
      </w:r>
    </w:p>
    <w:p w14:paraId="6B595A8F" w14:textId="5C47291A" w:rsidR="00E823AB" w:rsidRDefault="00034497" w:rsidP="009F3596">
      <w:pPr>
        <w:pStyle w:val="NormalWeb"/>
        <w:numPr>
          <w:ilvl w:val="0"/>
          <w:numId w:val="1"/>
        </w:numPr>
        <w:spacing w:beforeLines="60" w:before="144" w:beforeAutospacing="0" w:after="90" w:line="360" w:lineRule="auto"/>
        <w:jc w:val="both"/>
        <w:rPr>
          <w:rFonts w:asciiTheme="majorBidi" w:hAnsiTheme="majorBidi" w:cstheme="majorBidi"/>
          <w:color w:val="141823"/>
        </w:rPr>
      </w:pPr>
      <w:r w:rsidRPr="009F3596">
        <w:rPr>
          <w:rFonts w:asciiTheme="majorBidi" w:hAnsiTheme="majorBidi" w:cstheme="majorBidi"/>
          <w:color w:val="141823"/>
        </w:rPr>
        <w:t xml:space="preserve">If a linear mixing </w:t>
      </w:r>
      <w:r w:rsidRPr="009F3596">
        <w:rPr>
          <w:rFonts w:asciiTheme="majorBidi" w:hAnsiTheme="majorBidi" w:cstheme="majorBidi"/>
          <w:color w:val="000000" w:themeColor="text1"/>
        </w:rPr>
        <w:t>model (</w:t>
      </w:r>
      <w:r w:rsidR="00A8790E">
        <w:rPr>
          <w:rFonts w:asciiTheme="majorBidi" w:hAnsiTheme="majorBidi" w:cstheme="majorBidi"/>
          <w:color w:val="000000" w:themeColor="text1"/>
        </w:rPr>
        <w:t xml:space="preserve">i.e., </w:t>
      </w:r>
      <m:oMath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theme="majorBidi"/>
                <w:color w:val="000000" w:themeColor="text1"/>
              </w:rPr>
              <m:t>a</m:t>
            </m:r>
          </m:sub>
        </m:sSub>
        <m:r>
          <w:rPr>
            <w:rFonts w:ascii="Cambria Math" w:hAnsi="Cambria Math" w:cstheme="majorBidi"/>
            <w:color w:val="000000" w:themeColor="text1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theme="majorBidi"/>
                <w:color w:val="000000" w:themeColor="text1"/>
              </w:rPr>
              <m:t>c</m:t>
            </m:r>
          </m:sub>
        </m:sSub>
        <m:r>
          <w:rPr>
            <w:rFonts w:ascii="Cambria Math" w:hAnsi="Cambria Math" w:cstheme="majorBidi"/>
            <w:color w:val="000000" w:themeColor="text1"/>
          </w:rPr>
          <m:t>=1</m:t>
        </m:r>
      </m:oMath>
      <w:r w:rsidRPr="009F3596">
        <w:rPr>
          <w:rFonts w:asciiTheme="majorBidi" w:hAnsiTheme="majorBidi" w:cstheme="majorBidi"/>
          <w:color w:val="000000" w:themeColor="text1"/>
        </w:rPr>
        <w:t xml:space="preserve">) is </w:t>
      </w:r>
      <w:r w:rsidRPr="009F3596">
        <w:rPr>
          <w:rFonts w:asciiTheme="majorBidi" w:hAnsiTheme="majorBidi" w:cstheme="majorBidi"/>
          <w:color w:val="141823"/>
        </w:rPr>
        <w:t>required</w:t>
      </w:r>
      <w:r w:rsidR="009F3596">
        <w:rPr>
          <w:rFonts w:asciiTheme="majorBidi" w:hAnsiTheme="majorBidi" w:cstheme="majorBidi"/>
          <w:color w:val="141823"/>
        </w:rPr>
        <w:t xml:space="preserve">, set the variable </w:t>
      </w:r>
      <w:r w:rsidR="00C844E8">
        <w:rPr>
          <w:rFonts w:asciiTheme="majorBidi" w:hAnsiTheme="majorBidi" w:cstheme="majorBidi"/>
          <w:color w:val="141823"/>
        </w:rPr>
        <w:t>“</w:t>
      </w:r>
      <w:r w:rsidR="00C844E8" w:rsidRPr="00C844E8">
        <w:rPr>
          <w:rFonts w:asciiTheme="majorBidi" w:hAnsiTheme="majorBidi" w:cstheme="majorBidi"/>
          <w:color w:val="141823"/>
        </w:rPr>
        <w:t>linear_model_flag</w:t>
      </w:r>
      <w:r w:rsidR="00C844E8">
        <w:rPr>
          <w:rFonts w:asciiTheme="majorBidi" w:hAnsiTheme="majorBidi" w:cstheme="majorBidi"/>
          <w:color w:val="141823"/>
        </w:rPr>
        <w:t xml:space="preserve">” equal to 1. For any value other than 1, the code fits the general nonlinear mixing model. </w:t>
      </w:r>
    </w:p>
    <w:p w14:paraId="3CA08532" w14:textId="2B118C89" w:rsidR="00C844E8" w:rsidRDefault="00C844E8" w:rsidP="009F3596">
      <w:pPr>
        <w:pStyle w:val="NormalWeb"/>
        <w:numPr>
          <w:ilvl w:val="0"/>
          <w:numId w:val="1"/>
        </w:numPr>
        <w:spacing w:beforeLines="60" w:before="144" w:beforeAutospacing="0" w:after="90" w:line="360" w:lineRule="auto"/>
        <w:jc w:val="both"/>
        <w:rPr>
          <w:rFonts w:asciiTheme="majorBidi" w:hAnsiTheme="majorBidi" w:cstheme="majorBidi"/>
          <w:color w:val="141823"/>
        </w:rPr>
      </w:pPr>
      <w:r>
        <w:rPr>
          <w:rFonts w:asciiTheme="majorBidi" w:hAnsiTheme="majorBidi" w:cstheme="majorBidi"/>
          <w:color w:val="141823"/>
        </w:rPr>
        <w:t>In line 17 and 18 you can</w:t>
      </w:r>
      <w:r w:rsidRPr="00C844E8">
        <w:rPr>
          <w:rFonts w:asciiTheme="majorBidi" w:hAnsiTheme="majorBidi" w:cstheme="majorBidi"/>
          <w:color w:val="141823"/>
        </w:rPr>
        <w:t xml:space="preserve"> specify the wavelengths</w:t>
      </w:r>
      <w:r>
        <w:rPr>
          <w:rFonts w:asciiTheme="majorBidi" w:hAnsiTheme="majorBidi" w:cstheme="majorBidi"/>
          <w:color w:val="141823"/>
        </w:rPr>
        <w:t xml:space="preserve"> and degree of saturations (</w:t>
      </w:r>
      <m:oMath>
        <m:f>
          <m:fPr>
            <m:type m:val="lin"/>
            <m:ctrlPr>
              <w:rPr>
                <w:rFonts w:ascii="Cambria Math" w:hAnsi="Cambria Math" w:cstheme="majorBidi"/>
                <w:i/>
                <w:color w:val="141823"/>
              </w:rPr>
            </m:ctrlPr>
          </m:fPr>
          <m:num>
            <m:r>
              <w:rPr>
                <w:rFonts w:ascii="Cambria Math" w:hAnsi="Cambria Math" w:cstheme="majorBidi"/>
                <w:color w:val="141823"/>
              </w:rPr>
              <m:t>θ</m:t>
            </m:r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color w:val="141823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141823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color w:val="141823"/>
                  </w:rPr>
                  <m:t>s</m:t>
                </m:r>
              </m:sub>
            </m:sSub>
          </m:den>
        </m:f>
      </m:oMath>
      <w:r>
        <w:rPr>
          <w:rFonts w:asciiTheme="majorBidi" w:hAnsiTheme="majorBidi" w:cstheme="majorBidi"/>
          <w:color w:val="141823"/>
        </w:rPr>
        <w:t>)</w:t>
      </w:r>
      <w:r w:rsidRPr="00C844E8">
        <w:rPr>
          <w:rFonts w:asciiTheme="majorBidi" w:hAnsiTheme="majorBidi" w:cstheme="majorBidi"/>
          <w:color w:val="141823"/>
        </w:rPr>
        <w:t xml:space="preserve"> at which model predictions are plotted.</w:t>
      </w:r>
    </w:p>
    <w:p w14:paraId="5B4938A9" w14:textId="230FA3E2" w:rsidR="004A0F40" w:rsidRDefault="004A0F40" w:rsidP="004A0F40">
      <w:pPr>
        <w:pStyle w:val="NormalWeb"/>
        <w:spacing w:beforeLines="60" w:before="144" w:beforeAutospacing="0" w:after="90" w:line="360" w:lineRule="auto"/>
        <w:ind w:left="720"/>
        <w:jc w:val="both"/>
        <w:rPr>
          <w:rFonts w:asciiTheme="majorBidi" w:hAnsiTheme="majorBidi" w:cstheme="majorBidi"/>
          <w:color w:val="141823"/>
        </w:rPr>
      </w:pPr>
    </w:p>
    <w:p w14:paraId="57575628" w14:textId="698A3173" w:rsidR="00273A3C" w:rsidRDefault="00273A3C" w:rsidP="00273A3C">
      <w:pPr>
        <w:pStyle w:val="NormalWeb"/>
        <w:spacing w:beforeLines="60" w:before="144" w:beforeAutospacing="0" w:after="90" w:line="360" w:lineRule="auto"/>
        <w:jc w:val="both"/>
        <w:rPr>
          <w:rFonts w:asciiTheme="majorBidi" w:hAnsiTheme="majorBidi" w:cstheme="majorBidi"/>
          <w:color w:val="141823"/>
        </w:rPr>
      </w:pPr>
    </w:p>
    <w:p w14:paraId="3477F0B0" w14:textId="77777777" w:rsidR="00273A3C" w:rsidRPr="009F3596" w:rsidRDefault="00273A3C" w:rsidP="00273A3C">
      <w:pPr>
        <w:pStyle w:val="NormalWeb"/>
        <w:spacing w:beforeLines="60" w:before="144" w:beforeAutospacing="0" w:after="90" w:line="360" w:lineRule="auto"/>
        <w:jc w:val="both"/>
        <w:rPr>
          <w:rFonts w:asciiTheme="majorBidi" w:hAnsiTheme="majorBidi" w:cstheme="majorBidi"/>
          <w:color w:val="141823"/>
        </w:rPr>
      </w:pPr>
    </w:p>
    <w:sectPr w:rsidR="00273A3C" w:rsidRPr="009F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02548"/>
    <w:multiLevelType w:val="hybridMultilevel"/>
    <w:tmpl w:val="CB12152E"/>
    <w:lvl w:ilvl="0" w:tplc="DFB80F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ADC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66C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DC58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D45A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6E28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F202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CC87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2C61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95F71"/>
    <w:multiLevelType w:val="hybridMultilevel"/>
    <w:tmpl w:val="F73A20E8"/>
    <w:lvl w:ilvl="0" w:tplc="330E2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60"/>
    <w:rsid w:val="00034497"/>
    <w:rsid w:val="0010743E"/>
    <w:rsid w:val="0019644C"/>
    <w:rsid w:val="001B192D"/>
    <w:rsid w:val="001F1B8A"/>
    <w:rsid w:val="00273A3C"/>
    <w:rsid w:val="002815C1"/>
    <w:rsid w:val="002B1870"/>
    <w:rsid w:val="00367A5A"/>
    <w:rsid w:val="00393219"/>
    <w:rsid w:val="003A2561"/>
    <w:rsid w:val="003A29E8"/>
    <w:rsid w:val="003A4F0F"/>
    <w:rsid w:val="003B0398"/>
    <w:rsid w:val="003E4181"/>
    <w:rsid w:val="004076A1"/>
    <w:rsid w:val="00426371"/>
    <w:rsid w:val="004322A2"/>
    <w:rsid w:val="00451F09"/>
    <w:rsid w:val="00461913"/>
    <w:rsid w:val="004918B4"/>
    <w:rsid w:val="004A0F40"/>
    <w:rsid w:val="005103DF"/>
    <w:rsid w:val="00535F50"/>
    <w:rsid w:val="00542A24"/>
    <w:rsid w:val="0058021D"/>
    <w:rsid w:val="00592F25"/>
    <w:rsid w:val="005F576E"/>
    <w:rsid w:val="00647781"/>
    <w:rsid w:val="006B398D"/>
    <w:rsid w:val="006E1DE5"/>
    <w:rsid w:val="0077404D"/>
    <w:rsid w:val="00774C61"/>
    <w:rsid w:val="00822593"/>
    <w:rsid w:val="00870EAB"/>
    <w:rsid w:val="00897B94"/>
    <w:rsid w:val="008D53CB"/>
    <w:rsid w:val="0097122D"/>
    <w:rsid w:val="009F3596"/>
    <w:rsid w:val="00A03B2B"/>
    <w:rsid w:val="00A77960"/>
    <w:rsid w:val="00A8790E"/>
    <w:rsid w:val="00AA3B38"/>
    <w:rsid w:val="00AE5D1D"/>
    <w:rsid w:val="00AF427E"/>
    <w:rsid w:val="00B06835"/>
    <w:rsid w:val="00B57ED2"/>
    <w:rsid w:val="00BA332A"/>
    <w:rsid w:val="00BC1807"/>
    <w:rsid w:val="00BC22FB"/>
    <w:rsid w:val="00BD5767"/>
    <w:rsid w:val="00C1039F"/>
    <w:rsid w:val="00C23987"/>
    <w:rsid w:val="00C4574F"/>
    <w:rsid w:val="00C606C0"/>
    <w:rsid w:val="00C844E8"/>
    <w:rsid w:val="00CF6D2F"/>
    <w:rsid w:val="00D20BF8"/>
    <w:rsid w:val="00D218C7"/>
    <w:rsid w:val="00DC10A2"/>
    <w:rsid w:val="00DD435C"/>
    <w:rsid w:val="00E040E1"/>
    <w:rsid w:val="00E479CF"/>
    <w:rsid w:val="00E823AB"/>
    <w:rsid w:val="00F0626D"/>
    <w:rsid w:val="00F46DAA"/>
    <w:rsid w:val="00F66096"/>
    <w:rsid w:val="00F915B9"/>
    <w:rsid w:val="00FD6E5C"/>
    <w:rsid w:val="00FE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B2DC"/>
  <w15:chartTrackingRefBased/>
  <w15:docId w15:val="{B98AD3C7-1684-4EED-AD6A-4D73E5F9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09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35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5F50"/>
  </w:style>
  <w:style w:type="character" w:customStyle="1" w:styleId="Heading1Char">
    <w:name w:val="Heading 1 Char"/>
    <w:basedOn w:val="DefaultParagraphFont"/>
    <w:link w:val="Heading1"/>
    <w:uiPriority w:val="9"/>
    <w:rsid w:val="00C457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844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Sarem</cp:lastModifiedBy>
  <cp:revision>56</cp:revision>
  <dcterms:created xsi:type="dcterms:W3CDTF">2015-04-17T00:44:00Z</dcterms:created>
  <dcterms:modified xsi:type="dcterms:W3CDTF">2022-04-28T05:36:00Z</dcterms:modified>
</cp:coreProperties>
</file>