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98" w:rsidRDefault="00E743AB" w:rsidP="00E6148A">
      <w:pPr>
        <w:spacing w:after="0"/>
      </w:pPr>
      <w:r w:rsidRPr="00E743AB">
        <w:rPr>
          <w:rFonts w:ascii="Segoe UI" w:hAnsi="Segoe UI" w:cs="Segoe UI"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17D52DA4" wp14:editId="6844A24D">
            <wp:simplePos x="0" y="0"/>
            <wp:positionH relativeFrom="margin">
              <wp:posOffset>24336</wp:posOffset>
            </wp:positionH>
            <wp:positionV relativeFrom="paragraph">
              <wp:posOffset>128138</wp:posOffset>
            </wp:positionV>
            <wp:extent cx="787400" cy="41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48A" w:rsidRPr="00E743AB" w:rsidRDefault="00E743AB" w:rsidP="00E743AB">
      <w:pPr>
        <w:rPr>
          <w:rFonts w:ascii="Segoe UI" w:hAnsi="Segoe UI" w:cs="Segoe UI"/>
          <w:sz w:val="32"/>
          <w:szCs w:val="32"/>
          <w:u w:val="single"/>
        </w:rPr>
      </w:pPr>
      <w:r>
        <w:rPr>
          <w:rFonts w:ascii="Segoe UI" w:hAnsi="Segoe UI" w:cs="Segoe UI"/>
          <w:sz w:val="40"/>
          <w:szCs w:val="40"/>
        </w:rPr>
        <w:t xml:space="preserve">             </w:t>
      </w:r>
      <w:r w:rsidRPr="00E743AB">
        <w:rPr>
          <w:rFonts w:ascii="Segoe UI" w:hAnsi="Segoe UI" w:cs="Segoe UI"/>
          <w:sz w:val="32"/>
          <w:szCs w:val="32"/>
        </w:rPr>
        <w:t>S.N Shopmart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E6148A" w:rsidTr="00EB5934">
        <w:tc>
          <w:tcPr>
            <w:tcW w:w="9350" w:type="dxa"/>
            <w:gridSpan w:val="2"/>
            <w:shd w:val="clear" w:color="auto" w:fill="C5E0B3" w:themeFill="accent6" w:themeFillTint="66"/>
          </w:tcPr>
          <w:p w:rsidR="00E6148A" w:rsidRPr="00C21B1F" w:rsidRDefault="00EB5934" w:rsidP="00EB5934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/>
                <w:sz w:val="40"/>
                <w:szCs w:val="40"/>
              </w:rPr>
              <w:t>KEY INSIGHTS</w:t>
            </w:r>
          </w:p>
        </w:tc>
      </w:tr>
      <w:tr w:rsidR="00E6148A" w:rsidTr="00840735">
        <w:tc>
          <w:tcPr>
            <w:tcW w:w="985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8365" w:type="dxa"/>
          </w:tcPr>
          <w:p w:rsidR="00E6148A" w:rsidRPr="00B22FFA" w:rsidRDefault="00E6148A" w:rsidP="00840735">
            <w:pPr>
              <w:rPr>
                <w:rFonts w:ascii="Segoe UI" w:hAnsi="Segoe UI" w:cs="Segoe UI"/>
                <w:b/>
              </w:rPr>
            </w:pPr>
            <w:r w:rsidRPr="00B22FFA">
              <w:rPr>
                <w:rFonts w:ascii="Segoe UI" w:hAnsi="Segoe UI" w:cs="Segoe UI"/>
                <w:b/>
              </w:rPr>
              <w:t>Visuals Key Insights</w:t>
            </w:r>
          </w:p>
        </w:tc>
      </w:tr>
      <w:tr w:rsidR="00E6148A" w:rsidTr="00840735">
        <w:tc>
          <w:tcPr>
            <w:tcW w:w="985" w:type="dxa"/>
          </w:tcPr>
          <w:p w:rsidR="00E6148A" w:rsidRDefault="00E6148A" w:rsidP="00840735">
            <w:pPr>
              <w:rPr>
                <w:rFonts w:ascii="Segoe UI" w:hAnsi="Segoe UI" w:cs="Segoe UI"/>
              </w:rPr>
            </w:pPr>
          </w:p>
        </w:tc>
        <w:tc>
          <w:tcPr>
            <w:tcW w:w="8365" w:type="dxa"/>
          </w:tcPr>
          <w:p w:rsidR="0030737F" w:rsidRDefault="00107537" w:rsidP="00107537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 get the information of total Sales, Profit, Quantity, No of Orders and profit margin at a single glance.</w:t>
            </w:r>
          </w:p>
          <w:p w:rsidR="00320B30" w:rsidRDefault="00CA27B2" w:rsidP="00C9647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.</w:t>
            </w:r>
            <w:r w:rsidR="00107537">
              <w:rPr>
                <w:rFonts w:ascii="Segoe UI" w:hAnsi="Segoe UI" w:cs="Segoe UI"/>
              </w:rPr>
              <w:t>Company has made a huge profit from techno</w:t>
            </w:r>
            <w:bookmarkStart w:id="0" w:name="_GoBack"/>
            <w:bookmarkEnd w:id="0"/>
            <w:r w:rsidR="00107537">
              <w:rPr>
                <w:rFonts w:ascii="Segoe UI" w:hAnsi="Segoe UI" w:cs="Segoe UI"/>
              </w:rPr>
              <w:t>logy category</w:t>
            </w:r>
            <w:r w:rsidR="000C0C1E">
              <w:rPr>
                <w:rFonts w:ascii="Segoe UI" w:hAnsi="Segoe UI" w:cs="Segoe UI"/>
              </w:rPr>
              <w:t xml:space="preserve"> also its sales share is high compare to other categories</w:t>
            </w:r>
          </w:p>
          <w:p w:rsidR="000C0C1E" w:rsidRDefault="000C0C1E" w:rsidP="00C9647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California is the most contributing sales state</w:t>
            </w:r>
          </w:p>
          <w:p w:rsidR="000C0C1E" w:rsidRDefault="000C0C1E" w:rsidP="00C9647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Phones</w:t>
            </w:r>
            <w:r>
              <w:rPr>
                <w:rFonts w:ascii="Segoe UI" w:hAnsi="Segoe UI" w:cs="Segoe UI"/>
              </w:rPr>
              <w:t xml:space="preserve"> are the top most selling sub-category.</w:t>
            </w:r>
            <w:r>
              <w:rPr>
                <w:rFonts w:ascii="Segoe UI" w:hAnsi="Segoe UI" w:cs="Segoe UI"/>
              </w:rPr>
              <w:t xml:space="preserve"> Also other sub-category like Chairs, Storage, Tablets and Blinders sales are also good. We can increase their stocks.</w:t>
            </w:r>
          </w:p>
          <w:p w:rsidR="00165090" w:rsidRPr="00C9647E" w:rsidRDefault="00165090" w:rsidP="00C9647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Last four months of every year which is Sep to Dec sales increases and company does well business. </w:t>
            </w:r>
            <w:r w:rsidR="00412C92">
              <w:rPr>
                <w:rFonts w:ascii="Segoe UI" w:hAnsi="Segoe UI" w:cs="Segoe UI"/>
              </w:rPr>
              <w:t xml:space="preserve">So our stocks should be well enough in these months. Also we should focus on the business of the rest of the </w:t>
            </w:r>
            <w:r>
              <w:rPr>
                <w:rFonts w:ascii="Segoe UI" w:hAnsi="Segoe UI" w:cs="Segoe UI"/>
              </w:rPr>
              <w:t xml:space="preserve">months </w:t>
            </w:r>
            <w:r w:rsidR="00412C92">
              <w:rPr>
                <w:rFonts w:ascii="Segoe UI" w:hAnsi="Segoe UI" w:cs="Segoe UI"/>
              </w:rPr>
              <w:t>as well so that we can increase our business in these months as well.</w:t>
            </w:r>
          </w:p>
          <w:p w:rsidR="00E6148A" w:rsidRPr="00E6148A" w:rsidRDefault="00E6148A" w:rsidP="00E6148A">
            <w:pPr>
              <w:rPr>
                <w:rFonts w:ascii="Segoe UI" w:hAnsi="Segoe UI" w:cs="Segoe UI"/>
              </w:rPr>
            </w:pPr>
          </w:p>
        </w:tc>
      </w:tr>
    </w:tbl>
    <w:p w:rsidR="00E6148A" w:rsidRDefault="00E6148A" w:rsidP="00E6148A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0"/>
      </w:tblGrid>
      <w:tr w:rsidR="00E6148A" w:rsidTr="00EB5934">
        <w:tc>
          <w:tcPr>
            <w:tcW w:w="9350" w:type="dxa"/>
            <w:gridSpan w:val="2"/>
            <w:shd w:val="clear" w:color="auto" w:fill="C5E0B3" w:themeFill="accent6" w:themeFillTint="66"/>
          </w:tcPr>
          <w:p w:rsidR="00E6148A" w:rsidRPr="00685491" w:rsidRDefault="00EB5934" w:rsidP="00840735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/>
                <w:sz w:val="40"/>
                <w:szCs w:val="40"/>
              </w:rPr>
              <w:t>Solution Highlights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500" w:type="dxa"/>
          </w:tcPr>
          <w:p w:rsidR="00E6148A" w:rsidRPr="004A1BA6" w:rsidRDefault="00E6148A" w:rsidP="00043BE6">
            <w:pPr>
              <w:rPr>
                <w:rFonts w:ascii="Segoe UI" w:hAnsi="Segoe UI" w:cs="Segoe UI"/>
                <w:b/>
              </w:rPr>
            </w:pPr>
            <w:r w:rsidRPr="004A1BA6">
              <w:rPr>
                <w:rFonts w:ascii="Segoe UI" w:hAnsi="Segoe UI" w:cs="Segoe UI"/>
                <w:b/>
              </w:rPr>
              <w:t>Dataset</w:t>
            </w:r>
          </w:p>
        </w:tc>
      </w:tr>
      <w:tr w:rsidR="00E6148A" w:rsidTr="00840735">
        <w:trPr>
          <w:trHeight w:val="377"/>
        </w:trPr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194B07" w:rsidRDefault="00546CB7" w:rsidP="00107537">
            <w:pPr>
              <w:rPr>
                <w:rFonts w:ascii="Segoe UI" w:hAnsi="Segoe UI" w:cs="Segoe UI"/>
              </w:rPr>
            </w:pPr>
            <w:r w:rsidRPr="00546CB7">
              <w:rPr>
                <w:rFonts w:ascii="Segoe UI" w:hAnsi="Segoe UI" w:cs="Segoe UI"/>
              </w:rPr>
              <w:t xml:space="preserve">SN </w:t>
            </w:r>
            <w:r w:rsidR="00043BE6">
              <w:rPr>
                <w:rFonts w:ascii="Segoe UI" w:hAnsi="Segoe UI" w:cs="Segoe UI"/>
              </w:rPr>
              <w:t>Shopmart</w:t>
            </w:r>
            <w:r w:rsidRPr="00546CB7">
              <w:rPr>
                <w:rFonts w:ascii="Segoe UI" w:hAnsi="Segoe UI" w:cs="Segoe UI"/>
              </w:rPr>
              <w:t xml:space="preserve"> has datasets </w:t>
            </w:r>
            <w:r w:rsidR="00F515D0">
              <w:rPr>
                <w:rFonts w:ascii="Segoe UI" w:hAnsi="Segoe UI" w:cs="Segoe UI"/>
              </w:rPr>
              <w:t xml:space="preserve">of four years of sales covering 2011-2014 in a excel file. Excel data sheet contain 9994 records and 22 columns. The dataset contain various information </w:t>
            </w:r>
            <w:r w:rsidR="00107537">
              <w:rPr>
                <w:rFonts w:ascii="Segoe UI" w:hAnsi="Segoe UI" w:cs="Segoe UI"/>
              </w:rPr>
              <w:t xml:space="preserve">of product related fields, category, shipping information, customer details, sales, profit and more. </w:t>
            </w:r>
          </w:p>
        </w:tc>
      </w:tr>
      <w:tr w:rsidR="00E6148A" w:rsidTr="00840735">
        <w:tc>
          <w:tcPr>
            <w:tcW w:w="850" w:type="dxa"/>
          </w:tcPr>
          <w:p w:rsidR="00E6148A" w:rsidRDefault="002264AC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500" w:type="dxa"/>
          </w:tcPr>
          <w:p w:rsidR="00E6148A" w:rsidRPr="0050631A" w:rsidRDefault="00E6148A" w:rsidP="00840735">
            <w:pPr>
              <w:rPr>
                <w:rFonts w:ascii="Segoe UI" w:hAnsi="Segoe UI" w:cs="Segoe UI"/>
                <w:b/>
              </w:rPr>
            </w:pPr>
            <w:r w:rsidRPr="0050631A">
              <w:rPr>
                <w:rFonts w:ascii="Segoe UI" w:hAnsi="Segoe UI" w:cs="Segoe UI"/>
                <w:b/>
              </w:rPr>
              <w:t xml:space="preserve">Visuals </w:t>
            </w:r>
            <w:r w:rsidR="00043BE6">
              <w:rPr>
                <w:rFonts w:ascii="Segoe UI" w:hAnsi="Segoe UI" w:cs="Segoe UI"/>
                <w:b/>
              </w:rPr>
              <w:t xml:space="preserve">&amp; Charts </w:t>
            </w:r>
            <w:r w:rsidRPr="0050631A">
              <w:rPr>
                <w:rFonts w:ascii="Segoe UI" w:hAnsi="Segoe UI" w:cs="Segoe UI"/>
                <w:b/>
              </w:rPr>
              <w:t>Used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043BE6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Clustered column chart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F03F5E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Combo Chart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F03F5E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Waterfall</w:t>
            </w:r>
            <w:r w:rsidR="00E6148A">
              <w:rPr>
                <w:rFonts w:ascii="Segoe UI" w:hAnsi="Segoe UI" w:cs="Segoe UI"/>
              </w:rPr>
              <w:t xml:space="preserve"> chart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F03F5E" w:rsidP="00F03F5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Donut</w:t>
            </w:r>
            <w:r w:rsidR="00E6148A">
              <w:rPr>
                <w:rFonts w:ascii="Segoe UI" w:hAnsi="Segoe UI" w:cs="Segoe UI"/>
              </w:rPr>
              <w:t xml:space="preserve"> Chart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F03F5E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Clustered bar chart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546CB7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Slicer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546CB7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Table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F03F5E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Rectangle Shape</w:t>
            </w:r>
          </w:p>
        </w:tc>
      </w:tr>
      <w:tr w:rsidR="00E6148A" w:rsidTr="00840735">
        <w:tc>
          <w:tcPr>
            <w:tcW w:w="850" w:type="dxa"/>
          </w:tcPr>
          <w:p w:rsidR="00E6148A" w:rsidRDefault="002264AC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500" w:type="dxa"/>
          </w:tcPr>
          <w:p w:rsidR="00E6148A" w:rsidRDefault="002264AC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Used Excel concepts and formulas</w:t>
            </w:r>
          </w:p>
        </w:tc>
      </w:tr>
      <w:tr w:rsidR="002264AC" w:rsidTr="00840735">
        <w:tc>
          <w:tcPr>
            <w:tcW w:w="850" w:type="dxa"/>
          </w:tcPr>
          <w:p w:rsidR="002264AC" w:rsidRDefault="002264AC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2264AC" w:rsidRDefault="002264AC" w:rsidP="002264A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Pivot Table</w:t>
            </w:r>
          </w:p>
          <w:p w:rsidR="002264AC" w:rsidRDefault="002264AC" w:rsidP="002264A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Pivot Charts</w:t>
            </w:r>
          </w:p>
          <w:p w:rsidR="002264AC" w:rsidRDefault="002264AC" w:rsidP="002264A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Trim function</w:t>
            </w:r>
          </w:p>
          <w:p w:rsidR="002264AC" w:rsidRDefault="002264AC" w:rsidP="002264A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Function</w:t>
            </w:r>
          </w:p>
          <w:p w:rsidR="002264AC" w:rsidRDefault="002264AC" w:rsidP="002264A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Different cell formatting</w:t>
            </w:r>
          </w:p>
          <w:p w:rsidR="002264AC" w:rsidRDefault="00FD1094" w:rsidP="002264A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Calculation Field</w:t>
            </w:r>
          </w:p>
          <w:p w:rsidR="00FD1094" w:rsidRDefault="00FD1094" w:rsidP="002264AC">
            <w:pPr>
              <w:rPr>
                <w:rFonts w:ascii="Segoe UI" w:hAnsi="Segoe UI" w:cs="Segoe UI"/>
              </w:rPr>
            </w:pPr>
          </w:p>
          <w:p w:rsidR="002264AC" w:rsidRDefault="00FD1094" w:rsidP="002264AC">
            <w:pPr>
              <w:rPr>
                <w:rFonts w:ascii="Segoe UI" w:hAnsi="Segoe UI" w:cs="Segoe UI"/>
              </w:rPr>
            </w:pPr>
            <w:r w:rsidRPr="00FD1094">
              <w:rPr>
                <w:rFonts w:ascii="Segoe UI" w:hAnsi="Segoe UI" w:cs="Segoe UI"/>
                <w:b/>
              </w:rPr>
              <w:t xml:space="preserve">Calculate </w:t>
            </w:r>
            <w:r w:rsidR="002264AC" w:rsidRPr="00FD1094">
              <w:rPr>
                <w:rFonts w:ascii="Segoe UI" w:hAnsi="Segoe UI" w:cs="Segoe UI"/>
                <w:b/>
              </w:rPr>
              <w:t xml:space="preserve">Year on Year </w:t>
            </w:r>
            <w:r w:rsidR="002264AC">
              <w:rPr>
                <w:rFonts w:ascii="Segoe UI" w:hAnsi="Segoe UI" w:cs="Segoe UI"/>
              </w:rPr>
              <w:t>(</w:t>
            </w:r>
            <w:r w:rsidR="002264AC" w:rsidRPr="00FD1094">
              <w:rPr>
                <w:rFonts w:ascii="Segoe UI" w:hAnsi="Segoe UI" w:cs="Segoe UI"/>
                <w:b/>
              </w:rPr>
              <w:t>YOY</w:t>
            </w:r>
            <w:r w:rsidR="002264AC">
              <w:rPr>
                <w:rFonts w:ascii="Segoe UI" w:hAnsi="Segoe UI" w:cs="Segoe UI"/>
              </w:rPr>
              <w:t>):</w:t>
            </w:r>
          </w:p>
          <w:p w:rsidR="002264AC" w:rsidRPr="00FD1094" w:rsidRDefault="002264AC" w:rsidP="002264AC">
            <w:pPr>
              <w:rPr>
                <w:rFonts w:ascii="Consolas" w:hAnsi="Consolas" w:cs="Segoe UI"/>
                <w:sz w:val="20"/>
                <w:szCs w:val="20"/>
              </w:rPr>
            </w:pPr>
            <w:r w:rsidRPr="00FD1094">
              <w:rPr>
                <w:rFonts w:ascii="Consolas" w:hAnsi="Consolas" w:cs="Segoe UI"/>
                <w:sz w:val="20"/>
                <w:szCs w:val="20"/>
              </w:rPr>
              <w:t>=(GETPIVOTDATA("Sum of Sales",$A$3,"Year",2014)/GETPIVOTDATA("Sum of Sales",$A$3,"Year",2013))-1</w:t>
            </w:r>
          </w:p>
          <w:p w:rsidR="002264AC" w:rsidRPr="002264AC" w:rsidRDefault="002264AC" w:rsidP="002264AC">
            <w:pPr>
              <w:rPr>
                <w:rFonts w:ascii="Segoe UI" w:hAnsi="Segoe UI" w:cs="Segoe UI"/>
                <w:b/>
              </w:rPr>
            </w:pPr>
          </w:p>
          <w:p w:rsidR="002264AC" w:rsidRDefault="002264AC" w:rsidP="002264AC">
            <w:pPr>
              <w:rPr>
                <w:rFonts w:ascii="Segoe UI" w:hAnsi="Segoe UI" w:cs="Segoe UI"/>
                <w:b/>
              </w:rPr>
            </w:pPr>
            <w:r w:rsidRPr="002264AC">
              <w:rPr>
                <w:rFonts w:ascii="Segoe UI" w:hAnsi="Segoe UI" w:cs="Segoe UI"/>
                <w:b/>
              </w:rPr>
              <w:t>Calculate Profit Margin:</w:t>
            </w:r>
          </w:p>
          <w:p w:rsidR="00FD1094" w:rsidRPr="00FD1094" w:rsidRDefault="00FD1094" w:rsidP="002264AC">
            <w:pPr>
              <w:rPr>
                <w:rFonts w:ascii="Segoe UI" w:hAnsi="Segoe UI" w:cs="Segoe UI"/>
              </w:rPr>
            </w:pPr>
            <w:r w:rsidRPr="00FD1094">
              <w:rPr>
                <w:rFonts w:ascii="Segoe UI" w:hAnsi="Segoe UI" w:cs="Segoe UI"/>
              </w:rPr>
              <w:t>Use</w:t>
            </w:r>
            <w:r>
              <w:rPr>
                <w:rFonts w:ascii="Segoe UI" w:hAnsi="Segoe UI" w:cs="Segoe UI"/>
              </w:rPr>
              <w:t xml:space="preserve"> “</w:t>
            </w:r>
            <w:r>
              <w:rPr>
                <w:rFonts w:ascii="Segoe UI" w:hAnsi="Segoe UI" w:cs="Segoe UI"/>
              </w:rPr>
              <w:t>Calculation Field</w:t>
            </w:r>
            <w:r>
              <w:rPr>
                <w:rFonts w:ascii="Segoe UI" w:hAnsi="Segoe UI" w:cs="Segoe UI"/>
              </w:rPr>
              <w:t>” option inside Pivot Table Analyze tab</w:t>
            </w:r>
          </w:p>
          <w:p w:rsidR="002264AC" w:rsidRPr="00FD1094" w:rsidRDefault="002264AC" w:rsidP="002264AC">
            <w:pPr>
              <w:rPr>
                <w:rFonts w:ascii="Consolas" w:hAnsi="Consolas" w:cs="Segoe UI"/>
              </w:rPr>
            </w:pPr>
            <w:r w:rsidRPr="00FD1094">
              <w:rPr>
                <w:rFonts w:ascii="Consolas" w:hAnsi="Consolas" w:cs="Segoe UI"/>
              </w:rPr>
              <w:t>Profit Margin = Profit/Sales</w:t>
            </w:r>
          </w:p>
          <w:p w:rsidR="002264AC" w:rsidRDefault="002264AC" w:rsidP="00840735">
            <w:pPr>
              <w:rPr>
                <w:rFonts w:ascii="Segoe UI" w:hAnsi="Segoe UI" w:cs="Segoe UI"/>
              </w:rPr>
            </w:pPr>
          </w:p>
        </w:tc>
      </w:tr>
    </w:tbl>
    <w:p w:rsidR="00E6148A" w:rsidRDefault="00E6148A" w:rsidP="00E6148A">
      <w:pPr>
        <w:spacing w:after="0"/>
      </w:pPr>
    </w:p>
    <w:p w:rsidR="00E6148A" w:rsidRDefault="00E6148A" w:rsidP="00E6148A">
      <w:pPr>
        <w:spacing w:after="0"/>
      </w:pPr>
    </w:p>
    <w:p w:rsidR="00E6148A" w:rsidRDefault="00E6148A" w:rsidP="00E6148A">
      <w:pPr>
        <w:spacing w:after="0"/>
      </w:pPr>
    </w:p>
    <w:sectPr w:rsidR="00E6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B3A2F"/>
    <w:multiLevelType w:val="hybridMultilevel"/>
    <w:tmpl w:val="A640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7286C"/>
    <w:multiLevelType w:val="hybridMultilevel"/>
    <w:tmpl w:val="D4D0D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CD"/>
    <w:rsid w:val="00043BE6"/>
    <w:rsid w:val="00080A8A"/>
    <w:rsid w:val="000C0C1E"/>
    <w:rsid w:val="00107537"/>
    <w:rsid w:val="001336BA"/>
    <w:rsid w:val="00165090"/>
    <w:rsid w:val="00181777"/>
    <w:rsid w:val="00183698"/>
    <w:rsid w:val="00194B07"/>
    <w:rsid w:val="001E6D43"/>
    <w:rsid w:val="002264AC"/>
    <w:rsid w:val="0028366F"/>
    <w:rsid w:val="0030737F"/>
    <w:rsid w:val="00320B30"/>
    <w:rsid w:val="00371F96"/>
    <w:rsid w:val="00397427"/>
    <w:rsid w:val="00412C92"/>
    <w:rsid w:val="00446CF2"/>
    <w:rsid w:val="004F0341"/>
    <w:rsid w:val="00520E02"/>
    <w:rsid w:val="00546CB7"/>
    <w:rsid w:val="005D3BB4"/>
    <w:rsid w:val="0066235C"/>
    <w:rsid w:val="00683FA6"/>
    <w:rsid w:val="006937D6"/>
    <w:rsid w:val="00767767"/>
    <w:rsid w:val="008B05F8"/>
    <w:rsid w:val="00980254"/>
    <w:rsid w:val="009B37AF"/>
    <w:rsid w:val="009E3A69"/>
    <w:rsid w:val="00A33247"/>
    <w:rsid w:val="00B267C0"/>
    <w:rsid w:val="00BB44F8"/>
    <w:rsid w:val="00BC4E1B"/>
    <w:rsid w:val="00C538E3"/>
    <w:rsid w:val="00C9647E"/>
    <w:rsid w:val="00CA27B2"/>
    <w:rsid w:val="00D16933"/>
    <w:rsid w:val="00DC7F1E"/>
    <w:rsid w:val="00DE5ACA"/>
    <w:rsid w:val="00E6148A"/>
    <w:rsid w:val="00E743AB"/>
    <w:rsid w:val="00E82D71"/>
    <w:rsid w:val="00E91AAB"/>
    <w:rsid w:val="00EB5934"/>
    <w:rsid w:val="00EB7E91"/>
    <w:rsid w:val="00EE5ECD"/>
    <w:rsid w:val="00F03F5E"/>
    <w:rsid w:val="00F05F2D"/>
    <w:rsid w:val="00F515D0"/>
    <w:rsid w:val="00F70850"/>
    <w:rsid w:val="00F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351E"/>
  <w15:chartTrackingRefBased/>
  <w15:docId w15:val="{A55DA14F-4CBA-49B9-AE80-CF15DBE1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</dc:creator>
  <cp:keywords/>
  <dc:description/>
  <cp:lastModifiedBy>Sarfaraz</cp:lastModifiedBy>
  <cp:revision>37</cp:revision>
  <dcterms:created xsi:type="dcterms:W3CDTF">2024-06-12T14:11:00Z</dcterms:created>
  <dcterms:modified xsi:type="dcterms:W3CDTF">2024-06-14T19:30:00Z</dcterms:modified>
</cp:coreProperties>
</file>