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rFonts w:ascii="Calibri" w:hAnsi="Calibri"/>
          <w:b/>
          <w:color w:val="718096"/>
          <w:sz w:val="18"/>
        </w:rPr>
        <w:t>GRADUATION PROJECT THESIS | ACADEMIC YEAR 2025-2026</w:t>
      </w:r>
    </w:p>
    <w:p>
      <w:pPr>
        <w:spacing w:after="480"/>
      </w:pPr>
      <w:r>
        <w:rPr>
          <w:rFonts w:ascii="Calibri" w:hAnsi="Calibri"/>
          <w:b/>
          <w:color w:val="2C5282"/>
          <w:sz w:val="32"/>
        </w:rPr>
        <w:t>Autonomous 3D Urban UAV Navigation System</w:t>
        <w:br/>
        <w:t>Utilizing Error-State Extended Kalman Filtering, Recurrent Neural Networks, and Deep Vision Obstacle Avoidance</w:t>
      </w:r>
    </w:p>
    <w:p>
      <w:pPr>
        <w:keepNext/>
        <w:spacing w:before="240" w:after="80"/>
      </w:pPr>
      <w:r>
        <w:rPr>
          <w:rFonts w:ascii="Calibri" w:hAnsi="Calibri"/>
          <w:b/>
          <w:color w:val="3182CE"/>
          <w:sz w:val="28"/>
        </w:rPr>
        <w:t>CHAPTER 3</w:t>
        <w:br/>
      </w:r>
      <w:r>
        <w:rPr>
          <w:rFonts w:ascii="Calibri" w:hAnsi="Calibri"/>
          <w:b/>
          <w:color w:val="1B365D"/>
          <w:sz w:val="44"/>
        </w:rPr>
        <w:t>SYSTEM METHODOLOGY AND ARCHITECTURE</w:t>
      </w:r>
    </w:p>
    <w:p>
      <w:pPr>
        <w:spacing w:after="360"/>
      </w:pPr>
      <w:r>
        <w:rPr>
          <w:color w:val="3182CE"/>
        </w:rPr>
        <w:t>――――――――――――――――――――――――――――――――――――――――――――――――――――</w:t>
      </w:r>
    </w:p>
    <w:p>
      <w:pPr>
        <w:pStyle w:val="Heading2"/>
        <w:spacing w:before="280" w:after="80"/>
      </w:pPr>
      <w:r>
        <w:rPr>
          <w:rFonts w:ascii="Calibri" w:hAnsi="Calibri"/>
          <w:b/>
          <w:color w:val="2C5282"/>
        </w:rPr>
        <w:t>3.1 Overview and Research Objectives</w:t>
      </w:r>
    </w:p>
    <w:p>
      <w:r>
        <w:t>Autonomous navigation of Unmanned Aerial Vehicles (UAVs) in dense urban environments presents profound interdisciplinary challenges across robotics, computer vision, control theory, and high-performance simulation. Unlike open-field or rural flight corridors, metropolitan areas feature severe Global Navigation Satellite System (GNSS) degradation due to signal attenuation and multipath reflections caused by tall structures ('urban canyons'). Simultaneously, micro-UAVs must negotiate complex 3D aerodynamic profiles, sudden crosswinds, tight spatial boundaries, and unexpected dynamic obstacles (such as construction cranes, utility poles, and moving infrastructure) while adhering to rigorous SWaP-C (Size, Weight, Power, and Cost) constraints.</w:t>
      </w:r>
    </w:p>
    <w:p>
      <w:r>
        <w:t>To address these formidable challenges, this research proposes a comprehensive, closed-loop autonomous navigation methodology that harmoniously integrates three interconnected subsystems: (1) high-fidelity photorealistic 3D urban simulation with physics and synthetic sensor generation; (2) a mathematically rigorous 15-state Error-State Extended Kalman Filter (ESKF) for optimal kinematic state estimation; (3) a learned temporal trajectory controller driven by a Gated Recurrent Unit (GRU v3) neural network; and (4) an onboard edge-computing vision model (PULP-DroNet v3) for real-time reactive collision avoidance and lateral visual servoing.</w:t>
      </w:r>
    </w:p>
    <w:tbl>
      <w:tblPr>
        <w:tblW w:type="auto" w:w="0"/>
        <w:jc w:val="center"/>
        <w:tblLook w:firstColumn="1" w:firstRow="1" w:lastColumn="0" w:lastRow="0" w:noHBand="0" w:noVBand="1" w:val="04A0"/>
      </w:tblPr>
      <w:tblGrid>
        <w:gridCol w:w="9360"/>
      </w:tblGrid>
      <w:tr>
        <w:tc>
          <w:tcPr>
            <w:tcW w:type="dxa" w:w="9360"/>
            <w:tcBorders>
              <w:left w:val="single" w:sz="24" w:space="0" w:color="1B365D"/>
              <w:top w:val="none"/>
              <w:bottom w:val="none"/>
              <w:right w:val="none"/>
            </w:tcBorders>
            <w:shd w:fill="F7FAFC"/>
            <w:tcMar>
              <w:top w:w="140" w:type="dxa"/>
              <w:bottom w:w="140" w:type="dxa"/>
              <w:left w:w="200" w:type="dxa"/>
              <w:right w:w="160" w:type="dxa"/>
            </w:tcMar>
          </w:tcPr>
          <w:p>
            <w:pPr>
              <w:spacing w:before="0" w:after="60" w:line="276" w:lineRule="auto"/>
            </w:pPr>
            <w:r>
              <w:rPr>
                <w:rFonts w:ascii="Calibri" w:hAnsi="Calibri"/>
                <w:b/>
                <w:color w:val="1B365D"/>
                <w:sz w:val="19"/>
              </w:rPr>
              <w:t>[CORE RESEARCH OBJECTIVE]</w:t>
              <w:br/>
            </w:r>
            <w:r>
              <w:rPr>
                <w:rFonts w:ascii="Calibri" w:hAnsi="Calibri"/>
                <w:i/>
                <w:color w:val="2D3748"/>
                <w:sz w:val="20"/>
              </w:rPr>
              <w:t>Primary Research Objective: Formulate, implement, and validate an integrated navigation architecture capable of guiding an autonomous quadrotor through GPS-degraded, obstacle-dense 3D urban canyons without human intervention, maintaining sub-meter trajectory tracking fidelity while reactively avoiding sudden obstacles at 30+ frames per second.</w:t>
            </w:r>
          </w:p>
        </w:tc>
      </w:tr>
    </w:tbl>
    <w:p>
      <w:pPr>
        <w:spacing w:before="0" w:after="120"/>
      </w:pPr>
    </w:p>
    <w:p>
      <w:pPr>
        <w:pStyle w:val="Heading2"/>
        <w:spacing w:before="280" w:after="80"/>
      </w:pPr>
      <w:r>
        <w:rPr>
          <w:rFonts w:ascii="Calibri" w:hAnsi="Calibri"/>
          <w:b/>
          <w:color w:val="2C5282"/>
        </w:rPr>
        <w:t>3.2 Overall System Architecture and Microservice Topology</w:t>
      </w:r>
    </w:p>
    <w:p>
      <w:r>
        <w:t>The system is designed around a decoupled, asynchronous microservices architecture that separates the heavy graphical and physical rendering loop from computationally intensive deep learning inference engines. In conventional monolithic simulation frameworks, running deep convolutional neural networks and recurrent models inside the main game/graphics loop causes severe frame drops, unstable delta-time physics integration, and thread locking. Our architecture decouples the system into three distinct microservice tiers operating over dedicated high-speed local TCP/IP communication channels:</w:t>
      </w:r>
    </w:p>
    <w:p>
      <w:r>
        <w:rPr>
          <w:b/>
        </w:rPr>
        <w:t xml:space="preserve">1. WebGL Simulation Client (Three.js &amp; Vite - Port 3000): </w:t>
      </w:r>
      <w:r>
        <w:t>Executes the procedural 3D urban synthesis, 6-DoF rigid-body quadrotor flight dynamics, synthetic sensor generation (IMU, GPS, Barometer, Magnetometer, Monocular Vision), real-time Error-State Kalman Filtering, and cinematic/onboard camera rendering.</w:t>
      </w:r>
    </w:p>
    <w:p>
      <w:r>
        <w:rPr>
          <w:b/>
        </w:rPr>
        <w:t xml:space="preserve">2. GRU Learned Navigation Service (FastAPI &amp; PyTorch - Port 8765): </w:t>
      </w:r>
      <w:r>
        <w:t>Receives sliding temporal sequences of 24 kinematic and geometric features over 101 historical timesteps, providing smooth velocity correction vectors (delta-v) that optimize global trajectory tracking and compensate for nonlinear aerodynamic disturbances.</w:t>
      </w:r>
    </w:p>
    <w:p>
      <w:r>
        <w:rPr>
          <w:b/>
        </w:rPr>
        <w:t xml:space="preserve">3. PULP-DroNet Obstacle Avoidance Service (FastAPI &amp; PyTorch - Port 8766): </w:t>
      </w:r>
      <w:r>
        <w:t>Receives real-time 200x200 grayscale visual feeds from the UAV's forward-facing sensor camera, executing deep residual convolutional inference to output continuous steering commands and collision probability estimates in under 12 milliseconds.</w:t>
      </w:r>
    </w:p>
    <w:p>
      <w:r>
        <w:t>Table 3.1 summarizes the functional roles, technology stacks, and interface contracts of each microservice component:</w:t>
      </w:r>
    </w:p>
    <w:tbl>
      <w:tblPr>
        <w:tblW w:type="auto" w:w="0"/>
        <w:jc w:val="center"/>
        <w:tblLook w:firstColumn="1" w:firstRow="1" w:lastColumn="0" w:lastRow="0" w:noHBand="0" w:noVBand="1" w:val="04A0"/>
        <w:tblBorders>
          <w:top w:val="single" w:sz="6" w:space="0" w:color="CBD5E0"/>
          <w:bottom w:val="single" w:sz="8"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Service Name</w:t>
            </w:r>
          </w:p>
        </w:tc>
        <w:tc>
          <w:tcPr>
            <w:tcW w:type="dxa" w:w="1584"/>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Port / Protocol</w:t>
            </w:r>
          </w:p>
        </w:tc>
        <w:tc>
          <w:tcPr>
            <w:tcW w:type="dxa" w:w="2160"/>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Technology Stack</w:t>
            </w:r>
          </w:p>
        </w:tc>
        <w:tc>
          <w:tcPr>
            <w:tcW w:type="dxa" w:w="2592"/>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Primary Input / Output</w:t>
            </w:r>
          </w:p>
        </w:tc>
        <w:tc>
          <w:tcPr>
            <w:tcW w:type="dxa" w:w="1152"/>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Target Latency</w:t>
            </w:r>
          </w:p>
        </w:tc>
      </w:tr>
      <w:tr>
        <w:tc>
          <w:tcPr>
            <w:tcW w:type="dxa" w:w="1872"/>
            <w:shd w:fill="F7FAFC"/>
            <w:tcMar>
              <w:top w:w="100" w:type="dxa"/>
              <w:bottom w:w="100" w:type="dxa"/>
              <w:left w:w="120" w:type="dxa"/>
              <w:right w:w="120" w:type="dxa"/>
            </w:tcMar>
            <w:vAlign w:val="center"/>
          </w:tcPr>
          <w:p>
            <w:pPr>
              <w:spacing w:before="0" w:after="0"/>
            </w:pPr>
            <w:r>
              <w:rPr>
                <w:rFonts w:ascii="Calibri" w:hAnsi="Calibri"/>
                <w:color w:val="2D3748"/>
                <w:sz w:val="19"/>
              </w:rPr>
              <w:t>Simulation Engine</w:t>
            </w:r>
          </w:p>
        </w:tc>
        <w:tc>
          <w:tcPr>
            <w:tcW w:type="dxa" w:w="1584"/>
            <w:shd w:fill="F7FAFC"/>
            <w:tcMar>
              <w:top w:w="100" w:type="dxa"/>
              <w:bottom w:w="100" w:type="dxa"/>
              <w:left w:w="120" w:type="dxa"/>
              <w:right w:w="120" w:type="dxa"/>
            </w:tcMar>
            <w:vAlign w:val="center"/>
          </w:tcPr>
          <w:p>
            <w:pPr>
              <w:spacing w:before="0" w:after="0"/>
            </w:pPr>
            <w:r>
              <w:rPr>
                <w:rFonts w:ascii="Calibri" w:hAnsi="Calibri"/>
                <w:color w:val="2D3748"/>
                <w:sz w:val="19"/>
              </w:rPr>
              <w:t>3000 (HTTP/WS)</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Three.js, Vite, WebGL2, JS</w:t>
            </w:r>
          </w:p>
        </w:tc>
        <w:tc>
          <w:tcPr>
            <w:tcW w:type="dxa" w:w="2592"/>
            <w:shd w:fill="F7FAFC"/>
            <w:tcMar>
              <w:top w:w="100" w:type="dxa"/>
              <w:bottom w:w="100" w:type="dxa"/>
              <w:left w:w="120" w:type="dxa"/>
              <w:right w:w="120" w:type="dxa"/>
            </w:tcMar>
            <w:vAlign w:val="center"/>
          </w:tcPr>
          <w:p>
            <w:pPr>
              <w:spacing w:before="0" w:after="0"/>
            </w:pPr>
            <w:r>
              <w:rPr>
                <w:rFonts w:ascii="Calibri" w:hAnsi="Calibri"/>
                <w:color w:val="2D3748"/>
                <w:sz w:val="19"/>
              </w:rPr>
              <w:t>Controls -&gt; 3D Visuals &amp; Sensor Data</w:t>
            </w:r>
          </w:p>
        </w:tc>
        <w:tc>
          <w:tcPr>
            <w:tcW w:type="dxa" w:w="1152"/>
            <w:shd w:fill="F7FAFC"/>
            <w:tcMar>
              <w:top w:w="100" w:type="dxa"/>
              <w:bottom w:w="100" w:type="dxa"/>
              <w:left w:w="120" w:type="dxa"/>
              <w:right w:w="120" w:type="dxa"/>
            </w:tcMar>
            <w:vAlign w:val="center"/>
          </w:tcPr>
          <w:p>
            <w:pPr>
              <w:spacing w:before="0" w:after="0"/>
            </w:pPr>
            <w:r>
              <w:rPr>
                <w:rFonts w:ascii="Calibri" w:hAnsi="Calibri"/>
                <w:color w:val="2D3748"/>
                <w:sz w:val="19"/>
              </w:rPr>
              <w:t>60 FPS (16.6 ms)</w:t>
            </w:r>
          </w:p>
        </w:tc>
      </w:tr>
      <w:tr>
        <w:tc>
          <w:tcPr>
            <w:tcW w:type="dxa" w:w="1872"/>
            <w:shd w:fill="FFFFFF"/>
            <w:tcMar>
              <w:top w:w="100" w:type="dxa"/>
              <w:bottom w:w="100" w:type="dxa"/>
              <w:left w:w="120" w:type="dxa"/>
              <w:right w:w="120" w:type="dxa"/>
            </w:tcMar>
            <w:vAlign w:val="center"/>
          </w:tcPr>
          <w:p>
            <w:pPr>
              <w:spacing w:before="0" w:after="0"/>
            </w:pPr>
            <w:r>
              <w:rPr>
                <w:rFonts w:ascii="Calibri" w:hAnsi="Calibri"/>
                <w:color w:val="2D3748"/>
                <w:sz w:val="19"/>
              </w:rPr>
              <w:t>GRU Navigation AI</w:t>
            </w:r>
          </w:p>
        </w:tc>
        <w:tc>
          <w:tcPr>
            <w:tcW w:type="dxa" w:w="1584"/>
            <w:shd w:fill="FFFFFF"/>
            <w:tcMar>
              <w:top w:w="100" w:type="dxa"/>
              <w:bottom w:w="100" w:type="dxa"/>
              <w:left w:w="120" w:type="dxa"/>
              <w:right w:w="120" w:type="dxa"/>
            </w:tcMar>
            <w:vAlign w:val="center"/>
          </w:tcPr>
          <w:p>
            <w:pPr>
              <w:spacing w:before="0" w:after="0"/>
            </w:pPr>
            <w:r>
              <w:rPr>
                <w:rFonts w:ascii="Calibri" w:hAnsi="Calibri"/>
                <w:color w:val="2D3748"/>
                <w:sz w:val="19"/>
              </w:rPr>
              <w:t>8765 (REST/JSON)</w:t>
            </w:r>
          </w:p>
        </w:tc>
        <w:tc>
          <w:tcPr>
            <w:tcW w:type="dxa" w:w="2160"/>
            <w:shd w:fill="FFFFFF"/>
            <w:tcMar>
              <w:top w:w="100" w:type="dxa"/>
              <w:bottom w:w="100" w:type="dxa"/>
              <w:left w:w="120" w:type="dxa"/>
              <w:right w:w="120" w:type="dxa"/>
            </w:tcMar>
            <w:vAlign w:val="center"/>
          </w:tcPr>
          <w:p>
            <w:pPr>
              <w:spacing w:before="0" w:after="0"/>
            </w:pPr>
            <w:r>
              <w:rPr>
                <w:rFonts w:ascii="Calibri" w:hAnsi="Calibri"/>
                <w:color w:val="2D3748"/>
                <w:sz w:val="19"/>
              </w:rPr>
              <w:t>FastAPI, PyTorch, NumPy</w:t>
            </w:r>
          </w:p>
        </w:tc>
        <w:tc>
          <w:tcPr>
            <w:tcW w:type="dxa" w:w="2592"/>
            <w:shd w:fill="FFFFFF"/>
            <w:tcMar>
              <w:top w:w="100" w:type="dxa"/>
              <w:bottom w:w="100" w:type="dxa"/>
              <w:left w:w="120" w:type="dxa"/>
              <w:right w:w="120" w:type="dxa"/>
            </w:tcMar>
            <w:vAlign w:val="center"/>
          </w:tcPr>
          <w:p>
            <w:pPr>
              <w:spacing w:before="0" w:after="0"/>
            </w:pPr>
            <w:r>
              <w:rPr>
                <w:rFonts w:ascii="Calibri" w:hAnsi="Calibri"/>
                <w:color w:val="2D3748"/>
                <w:sz w:val="19"/>
              </w:rPr>
              <w:t>[101 x 24] Features -&gt; Velocity Delta (vx, vy, vz)</w:t>
            </w:r>
          </w:p>
        </w:tc>
        <w:tc>
          <w:tcPr>
            <w:tcW w:type="dxa" w:w="1152"/>
            <w:shd w:fill="FFFFFF"/>
            <w:tcMar>
              <w:top w:w="100" w:type="dxa"/>
              <w:bottom w:w="100" w:type="dxa"/>
              <w:left w:w="120" w:type="dxa"/>
              <w:right w:w="120" w:type="dxa"/>
            </w:tcMar>
            <w:vAlign w:val="center"/>
          </w:tcPr>
          <w:p>
            <w:pPr>
              <w:spacing w:before="0" w:after="0"/>
            </w:pPr>
            <w:r>
              <w:rPr>
                <w:rFonts w:ascii="Calibri" w:hAnsi="Calibri"/>
                <w:color w:val="2D3748"/>
                <w:sz w:val="19"/>
              </w:rPr>
              <w:t>&lt; 15 ms</w:t>
            </w:r>
          </w:p>
        </w:tc>
      </w:tr>
      <w:tr>
        <w:tc>
          <w:tcPr>
            <w:tcW w:type="dxa" w:w="1872"/>
            <w:shd w:fill="F7FAFC"/>
            <w:tcMar>
              <w:top w:w="100" w:type="dxa"/>
              <w:bottom w:w="100" w:type="dxa"/>
              <w:left w:w="120" w:type="dxa"/>
              <w:right w:w="120" w:type="dxa"/>
            </w:tcMar>
            <w:vAlign w:val="center"/>
          </w:tcPr>
          <w:p>
            <w:pPr>
              <w:spacing w:before="0" w:after="0"/>
            </w:pPr>
            <w:r>
              <w:rPr>
                <w:rFonts w:ascii="Calibri" w:hAnsi="Calibri"/>
                <w:color w:val="2D3748"/>
                <w:sz w:val="19"/>
              </w:rPr>
              <w:t>PULP-DroNet AI</w:t>
            </w:r>
          </w:p>
        </w:tc>
        <w:tc>
          <w:tcPr>
            <w:tcW w:type="dxa" w:w="1584"/>
            <w:shd w:fill="F7FAFC"/>
            <w:tcMar>
              <w:top w:w="100" w:type="dxa"/>
              <w:bottom w:w="100" w:type="dxa"/>
              <w:left w:w="120" w:type="dxa"/>
              <w:right w:w="120" w:type="dxa"/>
            </w:tcMar>
            <w:vAlign w:val="center"/>
          </w:tcPr>
          <w:p>
            <w:pPr>
              <w:spacing w:before="0" w:after="0"/>
            </w:pPr>
            <w:r>
              <w:rPr>
                <w:rFonts w:ascii="Calibri" w:hAnsi="Calibri"/>
                <w:color w:val="2D3748"/>
                <w:sz w:val="19"/>
              </w:rPr>
              <w:t>8766 (REST/Base64)</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FastAPI, PyTorch, TorchVision</w:t>
            </w:r>
          </w:p>
        </w:tc>
        <w:tc>
          <w:tcPr>
            <w:tcW w:type="dxa" w:w="2592"/>
            <w:shd w:fill="F7FAFC"/>
            <w:tcMar>
              <w:top w:w="100" w:type="dxa"/>
              <w:bottom w:w="100" w:type="dxa"/>
              <w:left w:w="120" w:type="dxa"/>
              <w:right w:w="120" w:type="dxa"/>
            </w:tcMar>
            <w:vAlign w:val="center"/>
          </w:tcPr>
          <w:p>
            <w:pPr>
              <w:spacing w:before="0" w:after="0"/>
            </w:pPr>
            <w:r>
              <w:rPr>
                <w:rFonts w:ascii="Calibri" w:hAnsi="Calibri"/>
                <w:color w:val="2D3748"/>
                <w:sz w:val="19"/>
              </w:rPr>
              <w:t>200x200 Image -&gt; Steering Angle &amp; Collision Prob</w:t>
            </w:r>
          </w:p>
        </w:tc>
        <w:tc>
          <w:tcPr>
            <w:tcW w:type="dxa" w:w="1152"/>
            <w:shd w:fill="F7FAFC"/>
            <w:tcMar>
              <w:top w:w="100" w:type="dxa"/>
              <w:bottom w:w="100" w:type="dxa"/>
              <w:left w:w="120" w:type="dxa"/>
              <w:right w:w="120" w:type="dxa"/>
            </w:tcMar>
            <w:vAlign w:val="center"/>
          </w:tcPr>
          <w:p>
            <w:pPr>
              <w:spacing w:before="0" w:after="0"/>
            </w:pPr>
            <w:r>
              <w:rPr>
                <w:rFonts w:ascii="Calibri" w:hAnsi="Calibri"/>
                <w:color w:val="2D3748"/>
                <w:sz w:val="19"/>
              </w:rPr>
              <w:t>&lt; 12 ms</w:t>
            </w:r>
          </w:p>
        </w:tc>
      </w:tr>
    </w:tbl>
    <w:p/>
    <w:p>
      <w:pPr>
        <w:pStyle w:val="Heading2"/>
        <w:spacing w:before="280" w:after="80"/>
      </w:pPr>
      <w:r>
        <w:rPr>
          <w:rFonts w:ascii="Calibri" w:hAnsi="Calibri"/>
          <w:b/>
          <w:color w:val="2C5282"/>
        </w:rPr>
        <w:t>3.3 Simulation Environment and 3D Urban Synthesis</w:t>
      </w:r>
    </w:p>
    <w:p>
      <w:r>
        <w:t>A critical prerequisite for validating vision-based and neural-network navigation algorithms is a simulation environment that accurately reproduces the visual distribution and physical scale of modern metropolitan infrastructure. Low-fidelity block worlds suffer from an acute 'sim-to-real' gap, causing deep visual models like DroNet to fail completely when exposed to real-world textures, lighting variations, and geometric shadows. The simulation environment in this project combines procedural city synthesis with high-end Physically Based Rendering (PBR) and hardware-accelerated instanced 3D asset streaming.</w:t>
      </w:r>
    </w:p>
    <w:p>
      <w:pPr>
        <w:pStyle w:val="Heading3"/>
      </w:pPr>
      <w:r>
        <w:rPr>
          <w:rFonts w:ascii="Calibri" w:hAnsi="Calibri"/>
          <w:b/>
          <w:color w:val="3182CE"/>
        </w:rPr>
        <w:t>3.3.1 Procedural City Generation and Spatial Zoning</w:t>
      </w:r>
    </w:p>
    <w:p>
      <w:r>
        <w:t>The procedural generation pipeline divides the world space into structured Cartesian grids comprising diverse urban zones: (1) a Commercial Central Business District (CBD) characterized by dense skyscrapers ranging from 60 to 180 meters in height; (2) a Mid-rise Residential Sector featuring brick, plaster, and concrete apartment blocks (20 to 45 meters); (3) an Industrial Zone with wide steel warehouses, oil tanks, and utility bridges; and (4) an Infrastructure and Transportation Network with multi-lane asphalt avenues, intersection crosswalks, sidewalk boundaries, and perimeter green spaces. Roads are mathematically indexed as spatial flight corridors with explicit waypoint waypaths that allow the autonomous route controller to simulate corridor-constrained urban drone delivery.</w:t>
      </w:r>
    </w:p>
    <w:p>
      <w:pPr>
        <w:pStyle w:val="Heading3"/>
      </w:pPr>
      <w:r>
        <w:rPr>
          <w:rFonts w:ascii="Calibri" w:hAnsi="Calibri"/>
          <w:b/>
          <w:color w:val="3182CE"/>
        </w:rPr>
        <w:t>3.3.2 Physically Based Rendering (PBR) Material Architecture</w:t>
      </w:r>
    </w:p>
    <w:p>
      <w:r>
        <w:t>To achieve visual realism without sacrificing real-time performance, the rendering engine utilizes a standard Metallic-Roughness PBR material pipeline conforming to the microfacet Cook-Torrance specular reflectance model. Texture maps are loaded dynamically from the production asset library and assigned according to surface typology:</w:t>
      </w:r>
    </w:p>
    <w:p>
      <w:r>
        <w:rPr>
          <w:b/>
        </w:rPr>
        <w:t xml:space="preserve">• Diffuse / Albedo Map (sRGB Color Space): </w:t>
      </w:r>
      <w:r>
        <w:t>Encodes the base surface color free of directional lighting and shadow information. Stored strictly in sRGB space (`THREE.SRGBColorSpace`) to guarantee correct gamma correction across display devices.</w:t>
      </w:r>
    </w:p>
    <w:p>
      <w:r>
        <w:rPr>
          <w:b/>
        </w:rPr>
        <w:t xml:space="preserve">• Normal Map (Linear Color Space, Tangent-Space OpenGL): </w:t>
      </w:r>
      <w:r>
        <w:t>Encodes micro-surface surface perturbations (cracks in asphalt, mortar joints in brick, panel seams in concrete) using 3-channel RGB vectors, enabling convincing specular highlights and surface relief without increasing vertex counts.</w:t>
      </w:r>
    </w:p>
    <w:p>
      <w:r>
        <w:rPr>
          <w:b/>
        </w:rPr>
        <w:t xml:space="preserve">• Roughness &amp; Metalness Maps (Linear Color Space): </w:t>
      </w:r>
      <w:r>
        <w:t>Define microfacet distribution and electrical conductivity. Road surfaces exhibit high roughness with specular water puddles, while glass and metallic facades feature high specular reflectivity.</w:t>
      </w:r>
    </w:p>
    <w:p>
      <w:r>
        <w:rPr>
          <w:b/>
        </w:rPr>
        <w:t xml:space="preserve">• Texture Wrapping &amp; UV Repetition Optimization: </w:t>
      </w:r>
      <w:r>
        <w:t>Large structures utilize `THREE.RepeatWrapping` with proportional UV scaling factors calibrated to metric world coordinates (e.g., repeating road textures every 25 meters), eliminating both visual tiling patterns and blurred oversized textures.</w:t>
      </w:r>
    </w:p>
    <w:p>
      <w:pPr>
        <w:pStyle w:val="Heading3"/>
      </w:pPr>
      <w:r>
        <w:rPr>
          <w:rFonts w:ascii="Calibri" w:hAnsi="Calibri"/>
          <w:b/>
          <w:color w:val="3182CE"/>
        </w:rPr>
        <w:t>3.3.3 3D GLB Asset Pipeline and Hardware-Accelerated Instancing</w:t>
      </w:r>
    </w:p>
    <w:p>
      <w:r>
        <w:t>In addition to procedural geometry, the environment integrates a library of detailed 3D assets in binary glTF format (`.glb`). These include realistic streetlights, traffic signals, road barriers, guardrails, bridges, rooftop air conditioning chillers, satellite antennas, and multi-species urban vegetation. To prevent catastrophic GPU draw call bottlenecks, repeated assets are rendered using `THREE.InstancedMesh`. A single GPU draw call renders thousands of trees and street props by feeding transformation matrices (position, rotation, scale) directly into vertex buffer attributes, maintaining 60 FPS rendering speed.</w:t>
      </w:r>
    </w:p>
    <w:p>
      <w:pPr>
        <w:pStyle w:val="Heading2"/>
        <w:spacing w:before="280" w:after="80"/>
      </w:pPr>
      <w:r>
        <w:rPr>
          <w:rFonts w:ascii="Calibri" w:hAnsi="Calibri"/>
          <w:b/>
          <w:color w:val="2C5282"/>
        </w:rPr>
        <w:t>3.4 State Estimation: 15-State Error-State Extended Kalman Filter (ESKF)</w:t>
      </w:r>
    </w:p>
    <w:p>
      <w:r>
        <w:t>Accurate state estimation is the bedrock of autonomous flight. In real-world quadrotors, raw Inertial Measurement Unit (IMU) sensors suffer from stochastic thermal drift, bias instability, and high-frequency vibration noise. Integrating raw accelerometer and gyroscope signals directly causes estimated position to diverge quadratically within seconds. To resolve this, we formulate a 15-State Error-State Extended Kalman Filter (ESKF).</w:t>
      </w:r>
    </w:p>
    <w:p>
      <w:pPr>
        <w:pStyle w:val="Heading3"/>
      </w:pPr>
      <w:r>
        <w:rPr>
          <w:rFonts w:ascii="Calibri" w:hAnsi="Calibri"/>
          <w:b/>
          <w:color w:val="3182CE"/>
        </w:rPr>
        <w:t>3.4.1 State Vector Parameterization and Lie Group Formulation</w:t>
      </w:r>
    </w:p>
    <w:p>
      <w:r>
        <w:t>In standard Extended Kalman Filters, orientation is either parameterized by Euler angles (which suffer from mathematical singularities known as gimbal lock) or by 4D quaternions (which require covariance matrices for non-minimal 4D parameters and suffer from covariance rank deficiency). The Error-State formulation solves this by splitting the true kinematic state into a large-signal nominal state and a small-signal error state:</w:t>
      </w:r>
    </w:p>
    <w:tbl>
      <w:tblPr>
        <w:tblW w:type="auto" w:w="0"/>
        <w:jc w:val="center"/>
        <w:tblLook w:firstColumn="1" w:firstRow="1" w:lastColumn="0" w:lastRow="0" w:noHBand="0" w:noVBand="1" w:val="04A0"/>
      </w:tblPr>
      <w:tblGrid>
        <w:gridCol w:w="9360"/>
      </w:tblGrid>
      <w:tr>
        <w:tc>
          <w:tcPr>
            <w:tcW w:type="dxa" w:w="9360"/>
            <w:tcBorders>
              <w:left w:val="single" w:sz="24" w:space="0" w:color="1B365D"/>
              <w:top w:val="none"/>
              <w:bottom w:val="none"/>
              <w:right w:val="none"/>
            </w:tcBorders>
            <w:shd w:fill="F7FAFC"/>
            <w:tcMar>
              <w:top w:w="140" w:type="dxa"/>
              <w:bottom w:w="140" w:type="dxa"/>
              <w:left w:w="200" w:type="dxa"/>
              <w:right w:w="160" w:type="dxa"/>
            </w:tcMar>
          </w:tcPr>
          <w:p>
            <w:pPr>
              <w:spacing w:before="0" w:after="60" w:line="276" w:lineRule="auto"/>
            </w:pPr>
            <w:r>
              <w:rPr>
                <w:rFonts w:ascii="Calibri" w:hAnsi="Calibri"/>
                <w:b/>
                <w:color w:val="1B365D"/>
                <w:sz w:val="19"/>
              </w:rPr>
              <w:t>[ESKF STATE VECTOR DEFINITION]</w:t>
              <w:br/>
            </w:r>
            <w:r>
              <w:rPr>
                <w:rFonts w:ascii="Calibri" w:hAnsi="Calibri"/>
                <w:i/>
                <w:color w:val="2D3748"/>
                <w:sz w:val="20"/>
              </w:rPr>
              <w:t>True State (x) = Nominal State (x_nom) ⊕ Error State (δx)</w:t>
              <w:br/>
              <w:br/>
              <w:t>Nominal State:  x_nom = [ p,  v,  q,  a_bias,  ω_bias ]^T  ∈ ℝ³ × ℝ³ × S³ × ℝ³ × ℝ³</w:t>
              <w:br/>
              <w:t>Error State:    δx    = [ δp, δv, δθ, δa_bias, δω_bias ]^T ∈ ℝ¹⁵</w:t>
              <w:br/>
              <w:br/>
              <w:t>Where p is 3D position, v is 3D velocity, q is orientation quaternion, a_bias is accelerometer bias, ω_bias is gyroscope bias, and δθ ∈ ℝ³ represents minimal 3D angular rotation vector in tangent space SO(3).</w:t>
            </w:r>
          </w:p>
        </w:tc>
      </w:tr>
    </w:tbl>
    <w:p>
      <w:pPr>
        <w:spacing w:before="0" w:after="120"/>
      </w:pPr>
    </w:p>
    <w:p>
      <w:r>
        <w:t>Because the error state δx always remains close to zero between measurement updates, the kinematic dynamics of the error state are strictly linear, eliminating the higher-order linearization errors that degrade traditional EKFs.</w:t>
      </w:r>
    </w:p>
    <w:p>
      <w:pPr>
        <w:pStyle w:val="Heading3"/>
      </w:pPr>
      <w:r>
        <w:rPr>
          <w:rFonts w:ascii="Calibri" w:hAnsi="Calibri"/>
          <w:b/>
          <w:color w:val="3182CE"/>
        </w:rPr>
        <w:t>3.4.2 Continuous-Time Kinematics and Propagation Mechanics</w:t>
      </w:r>
    </w:p>
    <w:p>
      <w:r>
        <w:t>Between sensor measurements, the nominal state is propagated forward at high frequency (100 Hz) using raw IMU measurements (accelerometer a_m and gyroscope ω_m) according to continuous-time rigid-body kinematics:</w:t>
      </w:r>
    </w:p>
    <w:p>
      <w:r>
        <w:t xml:space="preserve">    dp/dt = v</w:t>
        <w:br/>
        <w:t xml:space="preserve">    dv/dt = R(q) · (a_m - a_bias) + g</w:t>
        <w:br/>
        <w:t xml:space="preserve">    dq/dt = 0.5 · q ⊗ (ω_m - ω_bias)</w:t>
        <w:br/>
        <w:t xml:space="preserve">    d(a_bias)/dt = w_ab   (random walk)</w:t>
        <w:br/>
        <w:t xml:space="preserve">    d(ω_bias)/dt = w_wb   (random walk)</w:t>
      </w:r>
    </w:p>
    <w:p>
      <w:r>
        <w:t>Simultaneously, the error covariance matrix P (15x15) is propagated forward in time using the discrete-time state transition matrix Φ_k and discrete process noise covariance matrix Q_d:</w:t>
      </w:r>
    </w:p>
    <w:p>
      <w:r>
        <w:t xml:space="preserve">    P_{k|k-1} = Φ_k · P_{k-1} · Φ_k^T + Q_d</w:t>
        <w:br/>
        <w:t xml:space="preserve">    where Φ_k ≈ I_{15} + F_x · Δt</w:t>
      </w:r>
    </w:p>
    <w:p>
      <w:r>
        <w:t>The error system matrix F_x captures cross-coupling terms: acceleration errors couple into velocity through rotation matrix R(q), and attitude errors couple into velocity through the skew-symmetric matrix of measured specific force [a_m - a_bias]_×.</w:t>
      </w:r>
    </w:p>
    <w:p>
      <w:pPr>
        <w:pStyle w:val="Heading3"/>
      </w:pPr>
      <w:r>
        <w:rPr>
          <w:rFonts w:ascii="Calibri" w:hAnsi="Calibri"/>
          <w:b/>
          <w:color w:val="3182CE"/>
        </w:rPr>
        <w:t>3.4.3 Multi-Sensor Measurement Update and Error Injection</w:t>
      </w:r>
    </w:p>
    <w:p>
      <w:r>
        <w:t>When discrete sensor measurements arrive, the filter executes a Kalman correction step:</w:t>
        <w:br/>
        <w:t>• GPS Position and Velocity (10 Hz): Updates δp and δv with measurement noise covariance R_gps.</w:t>
        <w:br/>
        <w:t>• Barometric Altimeter (20 Hz): Updates vertical position altitude δp_z with high vertical precision.</w:t>
        <w:br/>
        <w:t>• 3-Axis Magnetometer (25 Hz): Corrects heading yaw drift around the gravity vector.</w:t>
      </w:r>
    </w:p>
    <w:p>
      <w:r>
        <w:t>The standard Kalman gain K is calculated: K = P_{k|k-1} H^T (H P_{k|k-1} H^T + R)^{-1}. The optimal error correction is computed as δx = K (y - h(x_nom)). Crucially, the error correction is injected back into the nominal state: p ← p + δp, v ← v + δv, q ← q ⊗ exp(0.5 · δθ), a_bias ← a_bias + δa_bias, and ω_bias ← ω_bias + δω_bias. Following error injection, the error state is mathematically reset to zero: δx ← 0, and the covariance is updated: P ← (I - KH) P.</w:t>
      </w:r>
    </w:p>
    <w:p>
      <w:pPr>
        <w:pStyle w:val="Heading2"/>
        <w:spacing w:before="280" w:after="80"/>
      </w:pPr>
      <w:r>
        <w:rPr>
          <w:rFonts w:ascii="Calibri" w:hAnsi="Calibri"/>
          <w:b/>
          <w:color w:val="2C5282"/>
        </w:rPr>
        <w:t>3.5 Gated Recurrent Unit (GRU v3) Learned Navigation Model</w:t>
      </w:r>
    </w:p>
    <w:p>
      <w:r>
        <w:t>Classical linear controllers (such as PID cascaded loops) perform adequately in static air, but struggle severely when navigating high-speed trajectories through urban corridors where aerodynamic drag, rotor downwash, building wake vortices, and actuator delays induce non-negligible tracking errors. The GRU v3 Learned Navigation Model acts as an intelligent predictive guidance layer that continuously adapts the quadrotor's velocity commands based on temporal flight history.</w:t>
      </w:r>
    </w:p>
    <w:p>
      <w:pPr>
        <w:pStyle w:val="Heading3"/>
      </w:pPr>
      <w:r>
        <w:rPr>
          <w:rFonts w:ascii="Calibri" w:hAnsi="Calibri"/>
          <w:b/>
          <w:color w:val="3182CE"/>
        </w:rPr>
        <w:t>3.5.1 Temporal Feature Buffer Formulation (101 x 24)</w:t>
      </w:r>
    </w:p>
    <w:p>
      <w:r>
        <w:t>At each simulation step, the navigation system captures a 24-dimensional feature vector and appends it to a historical sliding window buffer spanning T = 101 historical timesteps (approximately 2.0 seconds of flight history at 50 Hz). Table 3.2 details the precise mathematical ordering and physical semantics of these 24 features:</w:t>
      </w:r>
    </w:p>
    <w:tbl>
      <w:tblPr>
        <w:tblW w:type="auto" w:w="0"/>
        <w:jc w:val="center"/>
        <w:tblLook w:firstColumn="1" w:firstRow="1" w:lastColumn="0" w:lastRow="0" w:noHBand="0" w:noVBand="1" w:val="04A0"/>
        <w:tblBorders>
          <w:top w:val="single" w:sz="6" w:space="0" w:color="CBD5E0"/>
          <w:bottom w:val="single" w:sz="8" w:space="0" w:color="CBD5E0"/>
          <w:insideH w:val="single" w:sz="4" w:space="0" w:color="CBD5E0"/>
          <w:insideV w:val="none"/>
          <w:left w:val="none"/>
          <w:right w:val="none"/>
        </w:tblBorders>
      </w:tblPr>
      <w:tblGrid>
        <w:gridCol w:w="2340"/>
        <w:gridCol w:w="2340"/>
        <w:gridCol w:w="2340"/>
        <w:gridCol w:w="2340"/>
      </w:tblGrid>
      <w:tr>
        <w:tc>
          <w:tcPr>
            <w:tcW w:type="dxa" w:w="1728"/>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Feature Indices</w:t>
            </w:r>
          </w:p>
        </w:tc>
        <w:tc>
          <w:tcPr>
            <w:tcW w:type="dxa" w:w="2016"/>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Feature Category</w:t>
            </w:r>
          </w:p>
        </w:tc>
        <w:tc>
          <w:tcPr>
            <w:tcW w:type="dxa" w:w="2160"/>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Variable Names</w:t>
            </w:r>
          </w:p>
        </w:tc>
        <w:tc>
          <w:tcPr>
            <w:tcW w:type="dxa" w:w="3456"/>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Physical Description</w:t>
            </w:r>
          </w:p>
        </w:tc>
      </w:tr>
      <w:tr>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0 - 2</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Relative Position</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dx, dy, dz</w:t>
            </w:r>
          </w:p>
        </w:tc>
        <w:tc>
          <w:tcPr>
            <w:tcW w:type="dxa" w:w="3456"/>
            <w:shd w:fill="F7FAFC"/>
            <w:tcMar>
              <w:top w:w="100" w:type="dxa"/>
              <w:bottom w:w="100" w:type="dxa"/>
              <w:left w:w="120" w:type="dxa"/>
              <w:right w:w="120" w:type="dxa"/>
            </w:tcMar>
            <w:vAlign w:val="center"/>
          </w:tcPr>
          <w:p>
            <w:pPr>
              <w:spacing w:before="0" w:after="0"/>
            </w:pPr>
            <w:r>
              <w:rPr>
                <w:rFonts w:ascii="Calibri" w:hAnsi="Calibri"/>
                <w:color w:val="2D3748"/>
                <w:sz w:val="19"/>
              </w:rPr>
              <w:t>Vector from current ESKF position to target waypoint (m)</w:t>
            </w:r>
          </w:p>
        </w:tc>
      </w:tr>
      <w:tr>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3 - 5</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ESKF Velocity</w:t>
            </w:r>
          </w:p>
        </w:tc>
        <w:tc>
          <w:tcPr>
            <w:tcW w:type="dxa" w:w="2160"/>
            <w:shd w:fill="FFFFFF"/>
            <w:tcMar>
              <w:top w:w="100" w:type="dxa"/>
              <w:bottom w:w="100" w:type="dxa"/>
              <w:left w:w="120" w:type="dxa"/>
              <w:right w:w="120" w:type="dxa"/>
            </w:tcMar>
            <w:vAlign w:val="center"/>
          </w:tcPr>
          <w:p>
            <w:pPr>
              <w:spacing w:before="0" w:after="0"/>
            </w:pPr>
            <w:r>
              <w:rPr>
                <w:rFonts w:ascii="Calibri" w:hAnsi="Calibri"/>
                <w:color w:val="2D3748"/>
                <w:sz w:val="19"/>
              </w:rPr>
              <w:t>vx, vy, vz</w:t>
            </w:r>
          </w:p>
        </w:tc>
        <w:tc>
          <w:tcPr>
            <w:tcW w:type="dxa" w:w="3456"/>
            <w:shd w:fill="FFFFFF"/>
            <w:tcMar>
              <w:top w:w="100" w:type="dxa"/>
              <w:bottom w:w="100" w:type="dxa"/>
              <w:left w:w="120" w:type="dxa"/>
              <w:right w:w="120" w:type="dxa"/>
            </w:tcMar>
            <w:vAlign w:val="center"/>
          </w:tcPr>
          <w:p>
            <w:pPr>
              <w:spacing w:before="0" w:after="0"/>
            </w:pPr>
            <w:r>
              <w:rPr>
                <w:rFonts w:ascii="Calibri" w:hAnsi="Calibri"/>
                <w:color w:val="2D3748"/>
                <w:sz w:val="19"/>
              </w:rPr>
              <w:t>Filtered 3D velocity vector in world coordinates (m/s)</w:t>
            </w:r>
          </w:p>
        </w:tc>
      </w:tr>
      <w:tr>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6 - 9</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Attitude Quaternion</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qw, qx, qy, qz</w:t>
            </w:r>
          </w:p>
        </w:tc>
        <w:tc>
          <w:tcPr>
            <w:tcW w:type="dxa" w:w="3456"/>
            <w:shd w:fill="F7FAFC"/>
            <w:tcMar>
              <w:top w:w="100" w:type="dxa"/>
              <w:bottom w:w="100" w:type="dxa"/>
              <w:left w:w="120" w:type="dxa"/>
              <w:right w:w="120" w:type="dxa"/>
            </w:tcMar>
            <w:vAlign w:val="center"/>
          </w:tcPr>
          <w:p>
            <w:pPr>
              <w:spacing w:before="0" w:after="0"/>
            </w:pPr>
            <w:r>
              <w:rPr>
                <w:rFonts w:ascii="Calibri" w:hAnsi="Calibri"/>
                <w:color w:val="2D3748"/>
                <w:sz w:val="19"/>
              </w:rPr>
              <w:t>Estimated orientation quaternion on S³ unit sphere</w:t>
            </w:r>
          </w:p>
        </w:tc>
      </w:tr>
      <w:tr>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10 - 12</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Angular Velocity</w:t>
            </w:r>
          </w:p>
        </w:tc>
        <w:tc>
          <w:tcPr>
            <w:tcW w:type="dxa" w:w="2160"/>
            <w:shd w:fill="FFFFFF"/>
            <w:tcMar>
              <w:top w:w="100" w:type="dxa"/>
              <w:bottom w:w="100" w:type="dxa"/>
              <w:left w:w="120" w:type="dxa"/>
              <w:right w:w="120" w:type="dxa"/>
            </w:tcMar>
            <w:vAlign w:val="center"/>
          </w:tcPr>
          <w:p>
            <w:pPr>
              <w:spacing w:before="0" w:after="0"/>
            </w:pPr>
            <w:r>
              <w:rPr>
                <w:rFonts w:ascii="Calibri" w:hAnsi="Calibri"/>
                <w:color w:val="2D3748"/>
                <w:sz w:val="19"/>
              </w:rPr>
              <w:t>wx, wy, wz</w:t>
            </w:r>
          </w:p>
        </w:tc>
        <w:tc>
          <w:tcPr>
            <w:tcW w:type="dxa" w:w="3456"/>
            <w:shd w:fill="FFFFFF"/>
            <w:tcMar>
              <w:top w:w="100" w:type="dxa"/>
              <w:bottom w:w="100" w:type="dxa"/>
              <w:left w:w="120" w:type="dxa"/>
              <w:right w:w="120" w:type="dxa"/>
            </w:tcMar>
            <w:vAlign w:val="center"/>
          </w:tcPr>
          <w:p>
            <w:pPr>
              <w:spacing w:before="0" w:after="0"/>
            </w:pPr>
            <w:r>
              <w:rPr>
                <w:rFonts w:ascii="Calibri" w:hAnsi="Calibri"/>
                <w:color w:val="2D3748"/>
                <w:sz w:val="19"/>
              </w:rPr>
              <w:t>Body-frame rotational rates from filtered gyro (rad/s)</w:t>
            </w:r>
          </w:p>
        </w:tc>
      </w:tr>
      <w:tr>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13 - 15</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Linear Acceleration</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ax, ay, az</w:t>
            </w:r>
          </w:p>
        </w:tc>
        <w:tc>
          <w:tcPr>
            <w:tcW w:type="dxa" w:w="3456"/>
            <w:shd w:fill="F7FAFC"/>
            <w:tcMar>
              <w:top w:w="100" w:type="dxa"/>
              <w:bottom w:w="100" w:type="dxa"/>
              <w:left w:w="120" w:type="dxa"/>
              <w:right w:w="120" w:type="dxa"/>
            </w:tcMar>
            <w:vAlign w:val="center"/>
          </w:tcPr>
          <w:p>
            <w:pPr>
              <w:spacing w:before="0" w:after="0"/>
            </w:pPr>
            <w:r>
              <w:rPr>
                <w:rFonts w:ascii="Calibri" w:hAnsi="Calibri"/>
                <w:color w:val="2D3748"/>
                <w:sz w:val="19"/>
              </w:rPr>
              <w:t>Body-frame linear acceleration without gravity (m/s²)</w:t>
            </w:r>
          </w:p>
        </w:tc>
      </w:tr>
      <w:tr>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16 - 19</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Tracking Metrics</w:t>
            </w:r>
          </w:p>
        </w:tc>
        <w:tc>
          <w:tcPr>
            <w:tcW w:type="dxa" w:w="2160"/>
            <w:shd w:fill="FFFFFF"/>
            <w:tcMar>
              <w:top w:w="100" w:type="dxa"/>
              <w:bottom w:w="100" w:type="dxa"/>
              <w:left w:w="120" w:type="dxa"/>
              <w:right w:w="120" w:type="dxa"/>
            </w:tcMar>
            <w:vAlign w:val="center"/>
          </w:tcPr>
          <w:p>
            <w:pPr>
              <w:spacing w:before="0" w:after="0"/>
            </w:pPr>
            <w:r>
              <w:rPr>
                <w:rFonts w:ascii="Calibri" w:hAnsi="Calibri"/>
                <w:color w:val="2D3748"/>
                <w:sz w:val="19"/>
              </w:rPr>
              <w:t>dist, cte, ate, speed</w:t>
            </w:r>
          </w:p>
        </w:tc>
        <w:tc>
          <w:tcPr>
            <w:tcW w:type="dxa" w:w="3456"/>
            <w:shd w:fill="FFFFFF"/>
            <w:tcMar>
              <w:top w:w="100" w:type="dxa"/>
              <w:bottom w:w="100" w:type="dxa"/>
              <w:left w:w="120" w:type="dxa"/>
              <w:right w:w="120" w:type="dxa"/>
            </w:tcMar>
            <w:vAlign w:val="center"/>
          </w:tcPr>
          <w:p>
            <w:pPr>
              <w:spacing w:before="0" w:after="0"/>
            </w:pPr>
            <w:r>
              <w:rPr>
                <w:rFonts w:ascii="Calibri" w:hAnsi="Calibri"/>
                <w:color w:val="2D3748"/>
                <w:sz w:val="19"/>
              </w:rPr>
              <w:t>Euclidean target distance, cross-track &amp; along-track errors</w:t>
            </w:r>
          </w:p>
        </w:tc>
      </w:tr>
      <w:tr>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20 - 23</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Control History</w:t>
            </w:r>
          </w:p>
        </w:tc>
        <w:tc>
          <w:tcPr>
            <w:tcW w:type="dxa" w:w="2160"/>
            <w:shd w:fill="F7FAFC"/>
            <w:tcMar>
              <w:top w:w="100" w:type="dxa"/>
              <w:bottom w:w="100" w:type="dxa"/>
              <w:left w:w="120" w:type="dxa"/>
              <w:right w:w="120" w:type="dxa"/>
            </w:tcMar>
            <w:vAlign w:val="center"/>
          </w:tcPr>
          <w:p>
            <w:pPr>
              <w:spacing w:before="0" w:after="0"/>
            </w:pPr>
            <w:r>
              <w:rPr>
                <w:rFonts w:ascii="Calibri" w:hAnsi="Calibri"/>
                <w:color w:val="2D3748"/>
                <w:sz w:val="19"/>
              </w:rPr>
              <w:t>cmd_vx, cmd_vy, cmd_vz, yaw_rate</w:t>
            </w:r>
          </w:p>
        </w:tc>
        <w:tc>
          <w:tcPr>
            <w:tcW w:type="dxa" w:w="3456"/>
            <w:shd w:fill="F7FAFC"/>
            <w:tcMar>
              <w:top w:w="100" w:type="dxa"/>
              <w:bottom w:w="100" w:type="dxa"/>
              <w:left w:w="120" w:type="dxa"/>
              <w:right w:w="120" w:type="dxa"/>
            </w:tcMar>
            <w:vAlign w:val="center"/>
          </w:tcPr>
          <w:p>
            <w:pPr>
              <w:spacing w:before="0" w:after="0"/>
            </w:pPr>
            <w:r>
              <w:rPr>
                <w:rFonts w:ascii="Calibri" w:hAnsi="Calibri"/>
                <w:color w:val="2D3748"/>
                <w:sz w:val="19"/>
              </w:rPr>
              <w:t>Preceding control command signals dispatched to quadrotor</w:t>
            </w:r>
          </w:p>
        </w:tc>
      </w:tr>
    </w:tbl>
    <w:p/>
    <w:p>
      <w:pPr>
        <w:pStyle w:val="Heading3"/>
      </w:pPr>
      <w:r>
        <w:rPr>
          <w:rFonts w:ascii="Calibri" w:hAnsi="Calibri"/>
          <w:b/>
          <w:color w:val="3182CE"/>
        </w:rPr>
        <w:t>3.5.2 Gated Recurrent Unit Architecture and Gating Mechanism</w:t>
      </w:r>
    </w:p>
    <w:p>
      <w:r>
        <w:t>Standard Recurrent Neural Networks (RNNs) suffer from vanishing and exploding gradients when processing long sequences. While Long Short-Term Memory (LSTM) networks solve this with three gates, the Gated Recurrent Unit (GRU) achieves comparable representational power with only two gates (Reset and Update), reducing parameter count by 25% and enabling ultra-low-latency inference on edge hardware. The internal recurrence mechanics for timestep t are defined as:</w:t>
      </w:r>
    </w:p>
    <w:tbl>
      <w:tblPr>
        <w:tblW w:type="auto" w:w="0"/>
        <w:jc w:val="center"/>
        <w:tblLook w:firstColumn="1" w:firstRow="1" w:lastColumn="0" w:lastRow="0" w:noHBand="0" w:noVBand="1" w:val="04A0"/>
      </w:tblPr>
      <w:tblGrid>
        <w:gridCol w:w="9360"/>
      </w:tblGrid>
      <w:tr>
        <w:tc>
          <w:tcPr>
            <w:tcW w:type="dxa" w:w="9360"/>
            <w:tcBorders>
              <w:left w:val="single" w:sz="24" w:space="0" w:color="1B365D"/>
              <w:top w:val="none"/>
              <w:bottom w:val="none"/>
              <w:right w:val="none"/>
            </w:tcBorders>
            <w:shd w:fill="F7FAFC"/>
            <w:tcMar>
              <w:top w:w="140" w:type="dxa"/>
              <w:bottom w:w="140" w:type="dxa"/>
              <w:left w:w="200" w:type="dxa"/>
              <w:right w:w="160" w:type="dxa"/>
            </w:tcMar>
          </w:tcPr>
          <w:p>
            <w:pPr>
              <w:spacing w:before="0" w:after="60" w:line="276" w:lineRule="auto"/>
            </w:pPr>
            <w:r>
              <w:rPr>
                <w:rFonts w:ascii="Calibri" w:hAnsi="Calibri"/>
                <w:b/>
                <w:color w:val="1B365D"/>
                <w:sz w:val="19"/>
              </w:rPr>
              <w:t>[GRU RECURRENT GATING FORMULATION]</w:t>
              <w:br/>
            </w:r>
            <w:r>
              <w:rPr>
                <w:rFonts w:ascii="Calibri" w:hAnsi="Calibri"/>
                <w:i/>
                <w:color w:val="2D3748"/>
                <w:sz w:val="20"/>
              </w:rPr>
              <w:t>1. Reset Gate:            r_t = σ( W_r · x_t + U_r · h_{t-1} + b_r )</w:t>
              <w:br/>
              <w:t>2. Update Gate:           z_t = σ( W_z · x_t + U_z · h_{t-1} + b_z )</w:t>
              <w:br/>
              <w:t>3. Candidate Hidden:      h̃_t = tanh( W_h · x_t + U_h · (r_t ⊙ h_{t-1}) + b_h )</w:t>
              <w:br/>
              <w:t>4. Hidden State Update:   h_t = (1 - z_t) ⊙ h_{t-1} + z_t ⊙ h̃_t</w:t>
              <w:br/>
              <w:br/>
              <w:t>Where σ(·) is the sigmoid activation function, ⊙ is element-wise Hadamard product, and h_t ∈ ℝ¹²⁸ encodes the accumulated spatio-temporal aerodynamic state of the quadrotor.</w:t>
            </w:r>
          </w:p>
        </w:tc>
      </w:tr>
    </w:tbl>
    <w:p>
      <w:pPr>
        <w:spacing w:before="0" w:after="120"/>
      </w:pPr>
    </w:p>
    <w:p>
      <w:r>
        <w:t>The final hidden state h_101 is projected through a Multi-Layer Perceptron (Linear(128, 64) → ReLU → Linear(64, 3)) to produce a 3D velocity correction vector Δv = [Δvx, Δvy, Δvz]^T. This correction is added to the nominal kinematic waypoint guidance velocity: v_guidance = v_nominal + Δv, compensating for cross-track drift, momentum overshoot, and wind-induced track errors.</w:t>
      </w:r>
    </w:p>
    <w:p>
      <w:pPr>
        <w:pStyle w:val="Heading2"/>
        <w:spacing w:before="280" w:after="80"/>
      </w:pPr>
      <w:r>
        <w:rPr>
          <w:rFonts w:ascii="Calibri" w:hAnsi="Calibri"/>
          <w:b/>
          <w:color w:val="2C5282"/>
        </w:rPr>
        <w:t>3.6 PULP-DroNet v3 Deep Vision Obstacle Avoidance Model</w:t>
      </w:r>
    </w:p>
    <w:p>
      <w:r>
        <w:t>While the 15-state ESKF and GRU model ensure precision following of pre-planned global waypaths, real-world urban flight inevitably encounters unmapped, dynamic, or sudden obstacles (construction scaffolds, cranes, fallen trees, utility cables, and other aerial vehicles). The PULP-DroNet v3 deep vision model serves as the UAV's reactive obstacle avoidance cortex, inspired by the pioneering DroNet architecture tailored for micro-aerial vehicles operating on Parallel Ultra-Low-Power (PULP) computing.</w:t>
      </w:r>
    </w:p>
    <w:p>
      <w:pPr>
        <w:pStyle w:val="Heading3"/>
      </w:pPr>
      <w:r>
        <w:rPr>
          <w:rFonts w:ascii="Calibri" w:hAnsi="Calibri"/>
          <w:b/>
          <w:color w:val="3182CE"/>
        </w:rPr>
        <w:t>3.6.1 Monocular Synthetic Sensor Camera Pipeline</w:t>
      </w:r>
    </w:p>
    <w:p>
      <w:r>
        <w:t>The simulation pipeline renders a dedicated forward-facing monocular sensor viewport mounted rigidly to the UAV's front airframe. The sensor camera operates at an effective resolution of 200 x 200 pixels in 8-bit grayscale format with a 75-degree horizontal Field of View (FOV). Grayscale conversion suppresses distracting color variations while preserving structural edge contrast. Pixel intensities are normalized to the floating-point range [0.0, 1.0] and packaged into a PyTorch tensor with dimensions [1, 1, 200, 200].</w:t>
      </w:r>
    </w:p>
    <w:p>
      <w:pPr>
        <w:pStyle w:val="Heading3"/>
      </w:pPr>
      <w:r>
        <w:rPr>
          <w:rFonts w:ascii="Calibri" w:hAnsi="Calibri"/>
          <w:b/>
          <w:color w:val="3182CE"/>
        </w:rPr>
        <w:t>3.6.2 Deep Residual Architecture (ResBlock-1.0)</w:t>
      </w:r>
    </w:p>
    <w:p>
      <w:r>
        <w:t>PULP-DroNet v3 utilizes a lightweight Residual Convolutional Neural Network (CNN) designed to extract multi-scale spatial features without the prohibitive computational burden of full-scale networks (like ResNet-50). The architecture consists of an initial strided convolution followed by three cascading Residual Blocks with identity/projection skip connections:</w:t>
      </w:r>
    </w:p>
    <w:tbl>
      <w:tblPr>
        <w:tblW w:type="auto" w:w="0"/>
        <w:jc w:val="center"/>
        <w:tblLook w:firstColumn="1" w:firstRow="1" w:lastColumn="0" w:lastRow="0" w:noHBand="0" w:noVBand="1" w:val="04A0"/>
        <w:tblBorders>
          <w:top w:val="single" w:sz="6" w:space="0" w:color="CBD5E0"/>
          <w:bottom w:val="single" w:sz="8"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Stage / Layer</w:t>
            </w:r>
          </w:p>
        </w:tc>
        <w:tc>
          <w:tcPr>
            <w:tcW w:type="dxa" w:w="2016"/>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Kernel / Stride</w:t>
            </w:r>
          </w:p>
        </w:tc>
        <w:tc>
          <w:tcPr>
            <w:tcW w:type="dxa" w:w="1728"/>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Output Shape</w:t>
            </w:r>
          </w:p>
        </w:tc>
        <w:tc>
          <w:tcPr>
            <w:tcW w:type="dxa" w:w="1728"/>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Activation / Op</w:t>
            </w:r>
          </w:p>
        </w:tc>
        <w:tc>
          <w:tcPr>
            <w:tcW w:type="dxa" w:w="2016"/>
            <w:shd w:fill="1B365D"/>
            <w:tcMar>
              <w:top w:w="140" w:type="dxa"/>
              <w:bottom w:w="140" w:type="dxa"/>
              <w:left w:w="140" w:type="dxa"/>
              <w:right w:w="140" w:type="dxa"/>
            </w:tcMar>
            <w:vAlign w:val="center"/>
          </w:tcPr>
          <w:p>
            <w:pPr>
              <w:spacing w:before="0" w:after="0"/>
              <w:jc w:val="center"/>
            </w:pPr>
            <w:r>
              <w:rPr>
                <w:rFonts w:ascii="Calibri" w:hAnsi="Calibri"/>
                <w:b/>
                <w:color w:val="FFFFFF"/>
                <w:sz w:val="20"/>
              </w:rPr>
              <w:t>Functionality</w:t>
            </w:r>
          </w:p>
        </w:tc>
      </w:tr>
      <w:tr>
        <w:tc>
          <w:tcPr>
            <w:tcW w:type="dxa" w:w="1872"/>
            <w:shd w:fill="F7FAFC"/>
            <w:tcMar>
              <w:top w:w="100" w:type="dxa"/>
              <w:bottom w:w="100" w:type="dxa"/>
              <w:left w:w="120" w:type="dxa"/>
              <w:right w:w="120" w:type="dxa"/>
            </w:tcMar>
            <w:vAlign w:val="center"/>
          </w:tcPr>
          <w:p>
            <w:pPr>
              <w:spacing w:before="0" w:after="0"/>
            </w:pPr>
            <w:r>
              <w:rPr>
                <w:rFonts w:ascii="Calibri" w:hAnsi="Calibri"/>
                <w:color w:val="2D3748"/>
                <w:sz w:val="19"/>
              </w:rPr>
              <w:t>Input Stream</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1 x 200 x 200</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Normalized [0, 1]</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Monocular Grayscale Sensor Feed</w:t>
            </w:r>
          </w:p>
        </w:tc>
      </w:tr>
      <w:tr>
        <w:tc>
          <w:tcPr>
            <w:tcW w:type="dxa" w:w="1872"/>
            <w:shd w:fill="FFFFFF"/>
            <w:tcMar>
              <w:top w:w="100" w:type="dxa"/>
              <w:bottom w:w="100" w:type="dxa"/>
              <w:left w:w="120" w:type="dxa"/>
              <w:right w:w="120" w:type="dxa"/>
            </w:tcMar>
            <w:vAlign w:val="center"/>
          </w:tcPr>
          <w:p>
            <w:pPr>
              <w:spacing w:before="0" w:after="0"/>
            </w:pPr>
            <w:r>
              <w:rPr>
                <w:rFonts w:ascii="Calibri" w:hAnsi="Calibri"/>
                <w:color w:val="2D3748"/>
                <w:sz w:val="19"/>
              </w:rPr>
              <w:t>Conv1 + MaxPool</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5x5, s=2; 2x2, s=2</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32 x 50 x 50</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ReLU + MaxPool</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Low-level edge &amp; gradient extraction</w:t>
            </w:r>
          </w:p>
        </w:tc>
      </w:tr>
      <w:tr>
        <w:tc>
          <w:tcPr>
            <w:tcW w:type="dxa" w:w="1872"/>
            <w:shd w:fill="F7FAFC"/>
            <w:tcMar>
              <w:top w:w="100" w:type="dxa"/>
              <w:bottom w:w="100" w:type="dxa"/>
              <w:left w:w="120" w:type="dxa"/>
              <w:right w:w="120" w:type="dxa"/>
            </w:tcMar>
            <w:vAlign w:val="center"/>
          </w:tcPr>
          <w:p>
            <w:pPr>
              <w:spacing w:before="0" w:after="0"/>
            </w:pPr>
            <w:r>
              <w:rPr>
                <w:rFonts w:ascii="Calibri" w:hAnsi="Calibri"/>
                <w:color w:val="2D3748"/>
                <w:sz w:val="19"/>
              </w:rPr>
              <w:t>ResBlock 1</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3x3, s=1 (x2)</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32 x 50 x 50</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ReLU + Skip Add</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Surface texture &amp; boundary features</w:t>
            </w:r>
          </w:p>
        </w:tc>
      </w:tr>
      <w:tr>
        <w:tc>
          <w:tcPr>
            <w:tcW w:type="dxa" w:w="1872"/>
            <w:shd w:fill="FFFFFF"/>
            <w:tcMar>
              <w:top w:w="100" w:type="dxa"/>
              <w:bottom w:w="100" w:type="dxa"/>
              <w:left w:w="120" w:type="dxa"/>
              <w:right w:w="120" w:type="dxa"/>
            </w:tcMar>
            <w:vAlign w:val="center"/>
          </w:tcPr>
          <w:p>
            <w:pPr>
              <w:spacing w:before="0" w:after="0"/>
            </w:pPr>
            <w:r>
              <w:rPr>
                <w:rFonts w:ascii="Calibri" w:hAnsi="Calibri"/>
                <w:color w:val="2D3748"/>
                <w:sz w:val="19"/>
              </w:rPr>
              <w:t>ResBlock 2</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3x3, s=2 (x2)</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64 x 25 x 25</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ReLU + Conv Skip</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Spatial downsampling &amp; obstacle profiles</w:t>
            </w:r>
          </w:p>
        </w:tc>
      </w:tr>
      <w:tr>
        <w:tc>
          <w:tcPr>
            <w:tcW w:type="dxa" w:w="1872"/>
            <w:shd w:fill="F7FAFC"/>
            <w:tcMar>
              <w:top w:w="100" w:type="dxa"/>
              <w:bottom w:w="100" w:type="dxa"/>
              <w:left w:w="120" w:type="dxa"/>
              <w:right w:w="120" w:type="dxa"/>
            </w:tcMar>
            <w:vAlign w:val="center"/>
          </w:tcPr>
          <w:p>
            <w:pPr>
              <w:spacing w:before="0" w:after="0"/>
            </w:pPr>
            <w:r>
              <w:rPr>
                <w:rFonts w:ascii="Calibri" w:hAnsi="Calibri"/>
                <w:color w:val="2D3748"/>
                <w:sz w:val="19"/>
              </w:rPr>
              <w:t>ResBlock 3</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3x3, s=2 (x2)</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128 x 13 x 13</w:t>
            </w:r>
          </w:p>
        </w:tc>
        <w:tc>
          <w:tcPr>
            <w:tcW w:type="dxa" w:w="1728"/>
            <w:shd w:fill="F7FAFC"/>
            <w:tcMar>
              <w:top w:w="100" w:type="dxa"/>
              <w:bottom w:w="100" w:type="dxa"/>
              <w:left w:w="120" w:type="dxa"/>
              <w:right w:w="120" w:type="dxa"/>
            </w:tcMar>
            <w:vAlign w:val="center"/>
          </w:tcPr>
          <w:p>
            <w:pPr>
              <w:spacing w:before="0" w:after="0"/>
            </w:pPr>
            <w:r>
              <w:rPr>
                <w:rFonts w:ascii="Calibri" w:hAnsi="Calibri"/>
                <w:color w:val="2D3748"/>
                <w:sz w:val="19"/>
              </w:rPr>
              <w:t>ReLU + Conv Skip</w:t>
            </w:r>
          </w:p>
        </w:tc>
        <w:tc>
          <w:tcPr>
            <w:tcW w:type="dxa" w:w="2016"/>
            <w:shd w:fill="F7FAFC"/>
            <w:tcMar>
              <w:top w:w="100" w:type="dxa"/>
              <w:bottom w:w="100" w:type="dxa"/>
              <w:left w:w="120" w:type="dxa"/>
              <w:right w:w="120" w:type="dxa"/>
            </w:tcMar>
            <w:vAlign w:val="center"/>
          </w:tcPr>
          <w:p>
            <w:pPr>
              <w:spacing w:before="0" w:after="0"/>
            </w:pPr>
            <w:r>
              <w:rPr>
                <w:rFonts w:ascii="Calibri" w:hAnsi="Calibri"/>
                <w:color w:val="2D3748"/>
                <w:sz w:val="19"/>
              </w:rPr>
              <w:t>High-level visual corridor geometry</w:t>
            </w:r>
          </w:p>
        </w:tc>
      </w:tr>
      <w:tr>
        <w:tc>
          <w:tcPr>
            <w:tcW w:type="dxa" w:w="1872"/>
            <w:shd w:fill="FFFFFF"/>
            <w:tcMar>
              <w:top w:w="100" w:type="dxa"/>
              <w:bottom w:w="100" w:type="dxa"/>
              <w:left w:w="120" w:type="dxa"/>
              <w:right w:w="120" w:type="dxa"/>
            </w:tcMar>
            <w:vAlign w:val="center"/>
          </w:tcPr>
          <w:p>
            <w:pPr>
              <w:spacing w:before="0" w:after="0"/>
            </w:pPr>
            <w:r>
              <w:rPr>
                <w:rFonts w:ascii="Calibri" w:hAnsi="Calibri"/>
                <w:color w:val="2D3748"/>
                <w:sz w:val="19"/>
              </w:rPr>
              <w:t>Dense Dual Head</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FC(128) -&gt; Heads</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Head1: 1 | Head2: 1</w:t>
            </w:r>
          </w:p>
        </w:tc>
        <w:tc>
          <w:tcPr>
            <w:tcW w:type="dxa" w:w="1728"/>
            <w:shd w:fill="FFFFFF"/>
            <w:tcMar>
              <w:top w:w="100" w:type="dxa"/>
              <w:bottom w:w="100" w:type="dxa"/>
              <w:left w:w="120" w:type="dxa"/>
              <w:right w:w="120" w:type="dxa"/>
            </w:tcMar>
            <w:vAlign w:val="center"/>
          </w:tcPr>
          <w:p>
            <w:pPr>
              <w:spacing w:before="0" w:after="0"/>
            </w:pPr>
            <w:r>
              <w:rPr>
                <w:rFonts w:ascii="Calibri" w:hAnsi="Calibri"/>
                <w:color w:val="2D3748"/>
                <w:sz w:val="19"/>
              </w:rPr>
              <w:t>Linear / Sigmoid</w:t>
            </w:r>
          </w:p>
        </w:tc>
        <w:tc>
          <w:tcPr>
            <w:tcW w:type="dxa" w:w="2016"/>
            <w:shd w:fill="FFFFFF"/>
            <w:tcMar>
              <w:top w:w="100" w:type="dxa"/>
              <w:bottom w:w="100" w:type="dxa"/>
              <w:left w:w="120" w:type="dxa"/>
              <w:right w:w="120" w:type="dxa"/>
            </w:tcMar>
            <w:vAlign w:val="center"/>
          </w:tcPr>
          <w:p>
            <w:pPr>
              <w:spacing w:before="0" w:after="0"/>
            </w:pPr>
            <w:r>
              <w:rPr>
                <w:rFonts w:ascii="Calibri" w:hAnsi="Calibri"/>
                <w:color w:val="2D3748"/>
                <w:sz w:val="19"/>
              </w:rPr>
              <w:t>Steering Angle &amp; Collision Risk</w:t>
            </w:r>
          </w:p>
        </w:tc>
      </w:tr>
    </w:tbl>
    <w:p/>
    <w:p>
      <w:pPr>
        <w:pStyle w:val="Heading3"/>
      </w:pPr>
      <w:r>
        <w:rPr>
          <w:rFonts w:ascii="Calibri" w:hAnsi="Calibri"/>
          <w:b/>
          <w:color w:val="3182CE"/>
        </w:rPr>
        <w:t>3.6.3 Dual-Head Output and Loss Formulation</w:t>
      </w:r>
    </w:p>
    <w:p>
      <w:r>
        <w:t>A defining strength of DroNet is its unified dual-head prediction architecture. Unlike standard object detectors that require complex bounding box post-processing, DroNet directly outputs two compact, actionable flight navigation variables:</w:t>
      </w:r>
    </w:p>
    <w:p>
      <w:r>
        <w:rPr>
          <w:b/>
        </w:rPr>
        <w:t xml:space="preserve">1. Steering Angle Head (α ∈ [-1.0, +1.0]): </w:t>
      </w:r>
      <w:r>
        <w:t>A continuous regression output predicting normalized steering offset. α = 0 corresponds to straight flight; negative values command left evasion; positive values command right evasion.</w:t>
      </w:r>
    </w:p>
    <w:p>
      <w:r>
        <w:rPr>
          <w:b/>
        </w:rPr>
        <w:t xml:space="preserve">2. Collision Probability Head (P_coll ∈ [0.0, 1.0]): </w:t>
      </w:r>
      <w:r>
        <w:t>A sigmoidal probability output predicting the likelihood of impending collision within a 15-meter forward stopping horizon. P_coll &lt; 0.3 indicates clear corridor; P_coll &gt; 0.7 indicates immediate collision danger.</w:t>
      </w:r>
    </w:p>
    <w:tbl>
      <w:tblPr>
        <w:tblW w:type="auto" w:w="0"/>
        <w:jc w:val="center"/>
        <w:tblLook w:firstColumn="1" w:firstRow="1" w:lastColumn="0" w:lastRow="0" w:noHBand="0" w:noVBand="1" w:val="04A0"/>
      </w:tblPr>
      <w:tblGrid>
        <w:gridCol w:w="9360"/>
      </w:tblGrid>
      <w:tr>
        <w:tc>
          <w:tcPr>
            <w:tcW w:type="dxa" w:w="9360"/>
            <w:tcBorders>
              <w:left w:val="single" w:sz="24" w:space="0" w:color="1B365D"/>
              <w:top w:val="none"/>
              <w:bottom w:val="none"/>
              <w:right w:val="none"/>
            </w:tcBorders>
            <w:shd w:fill="F7FAFC"/>
            <w:tcMar>
              <w:top w:w="140" w:type="dxa"/>
              <w:bottom w:w="140" w:type="dxa"/>
              <w:left w:w="200" w:type="dxa"/>
              <w:right w:w="160" w:type="dxa"/>
            </w:tcMar>
          </w:tcPr>
          <w:p>
            <w:pPr>
              <w:spacing w:before="0" w:after="60" w:line="276" w:lineRule="auto"/>
            </w:pPr>
            <w:r>
              <w:rPr>
                <w:rFonts w:ascii="Calibri" w:hAnsi="Calibri"/>
                <w:b/>
                <w:color w:val="1B365D"/>
                <w:sz w:val="19"/>
              </w:rPr>
              <w:t>[PULP-DRONET DUAL-HEAD OBJECTIVE]</w:t>
              <w:br/>
            </w:r>
            <w:r>
              <w:rPr>
                <w:rFonts w:ascii="Calibri" w:hAnsi="Calibri"/>
                <w:i/>
                <w:color w:val="2D3748"/>
                <w:sz w:val="20"/>
              </w:rPr>
              <w:t>Multi-Task Loss Function:</w:t>
              <w:br/>
              <w:br/>
              <w:t xml:space="preserve">    ℒ_total = ℒ_MSE( α, α̂ ) + λ · ℒ_BCE( P_coll, P̂_coll )</w:t>
              <w:br/>
              <w:br/>
              <w:t>Where ℒ_MSE is Mean Squared Error on continuous steering angles, ℒ_BCE is Binary Cross-Entropy on collision labels, and λ = 1.0 is a balancing hyperparameter ensuring equal gradient propagation across both perception heads.</w:t>
            </w:r>
          </w:p>
        </w:tc>
      </w:tr>
    </w:tbl>
    <w:p>
      <w:pPr>
        <w:spacing w:before="0" w:after="120"/>
      </w:pPr>
    </w:p>
    <w:p>
      <w:pPr>
        <w:pStyle w:val="Heading2"/>
        <w:spacing w:before="280" w:after="80"/>
      </w:pPr>
      <w:r>
        <w:rPr>
          <w:rFonts w:ascii="Calibri" w:hAnsi="Calibri"/>
          <w:b/>
          <w:color w:val="2C5282"/>
        </w:rPr>
        <w:t>3.7 Model Interconnection and Multi-Tiered Hybrid Control Arbitration</w:t>
      </w:r>
    </w:p>
    <w:p>
      <w:r>
        <w:t>A central innovation of this project is the hierarchical interconnection and dynamic arbitration between the 15-state ESKF, the learned GRU navigation model, and the PULP-DroNet visual obstacle avoidance network. Figure 3.1 illustrates the complete inter-model control topology:</w:t>
      </w:r>
    </w:p>
    <w:tbl>
      <w:tblPr>
        <w:tblW w:type="auto" w:w="0"/>
        <w:jc w:val="center"/>
        <w:tblLook w:firstColumn="1" w:firstRow="1" w:lastColumn="0" w:lastRow="0" w:noHBand="0" w:noVBand="1" w:val="04A0"/>
      </w:tblPr>
      <w:tblGrid>
        <w:gridCol w:w="9360"/>
      </w:tblGrid>
      <w:tr>
        <w:tc>
          <w:tcPr>
            <w:tcW w:type="dxa" w:w="9360"/>
            <w:tcBorders>
              <w:left w:val="single" w:sz="24" w:space="0" w:color="1B365D"/>
              <w:top w:val="none"/>
              <w:bottom w:val="none"/>
              <w:right w:val="none"/>
            </w:tcBorders>
            <w:shd w:fill="F7FAFC"/>
            <w:tcMar>
              <w:top w:w="140" w:type="dxa"/>
              <w:bottom w:w="140" w:type="dxa"/>
              <w:left w:w="200" w:type="dxa"/>
              <w:right w:w="160" w:type="dxa"/>
            </w:tcMar>
          </w:tcPr>
          <w:p>
            <w:pPr>
              <w:spacing w:before="0" w:after="60" w:line="276" w:lineRule="auto"/>
            </w:pPr>
            <w:r>
              <w:rPr>
                <w:rFonts w:ascii="Calibri" w:hAnsi="Calibri"/>
                <w:b/>
                <w:color w:val="1B365D"/>
                <w:sz w:val="19"/>
              </w:rPr>
              <w:t>[SYSTEM CONTROL TOPOLOGY &amp; DATA FLOW PIPELINE]</w:t>
              <w:br/>
            </w:r>
            <w:r>
              <w:rPr>
                <w:rFonts w:ascii="Calibri" w:hAnsi="Calibri"/>
                <w:i/>
                <w:color w:val="2D3748"/>
                <w:sz w:val="20"/>
              </w:rPr>
              <w:t xml:space="preserve">   [ Raw Sensors: IMU / GPS / Baro / Mag ]          [ Forward Sensor Camera (200x200) ]</w:t>
              <w:br/>
              <w:t xml:space="preserve">                     │                                              │</w:t>
              <w:br/>
              <w:t xml:space="preserve">                     ▼                                              ▼</w:t>
              <w:br/>
              <w:t xml:space="preserve">      ┌───────────────────────────────┐              ┌───────────────────────────────┐</w:t>
              <w:br/>
              <w:t xml:space="preserve">      │   15-State ESKF Estimator     │              │     PULP-DroNet v3 Model      │</w:t>
              <w:br/>
              <w:t xml:space="preserve">      │   (Optimal 6-DoF State: p, v) │              │  (Steering: α, Risk: P_coll)  │</w:t>
              <w:br/>
              <w:t xml:space="preserve">      └──────────────┬────────────────┘              └──────────────┬────────────────┘</w:t>
              <w:br/>
              <w:t xml:space="preserve">                     │                                              │</w:t>
              <w:br/>
              <w:t xml:space="preserve">                     ▼                                              │</w:t>
              <w:br/>
              <w:t xml:space="preserve">      ┌───────────────────────────────┐                             │</w:t>
              <w:br/>
              <w:t xml:space="preserve">      │   Feature Buffer (101 x 24)   │                             │</w:t>
              <w:br/>
              <w:t xml:space="preserve">      │   &amp; GRU v3 Navigation Model   │                             │</w:t>
              <w:br/>
              <w:t xml:space="preserve">      │   (Planned Velocity: v_gru)   │                             │</w:t>
              <w:br/>
              <w:t xml:space="preserve">      └──────────────┬────────────────┘                             │</w:t>
              <w:br/>
              <w:t xml:space="preserve">                     │                                              │</w:t>
              <w:br/>
              <w:t xml:space="preserve">                     ▼                                              ▼</w:t>
              <w:br/>
              <w:t xml:space="preserve">             ┌──────────────────────────────────────────────────────────────┐</w:t>
              <w:br/>
              <w:t xml:space="preserve">             │          HYBRID CONTROL ARBITRATION MATRIX                    │</w:t>
              <w:br/>
              <w:t xml:space="preserve">             │   Blends Nominal Route Guidance with Reactive Avoidance      │</w:t>
              <w:br/>
              <w:t xml:space="preserve">             │   v_cmd = (1 - w_avoid) · v_gru  +  w_avoid · v_avoid(α)     │</w:t>
              <w:br/>
              <w:t xml:space="preserve">             └──────────────────────────────┬───────────────────────────────┘</w:t>
              <w:br/>
              <w:t xml:space="preserve">                                            ▼</w:t>
              <w:br/>
              <w:t xml:space="preserve">                             [ 6-DoF Quadrotor Flight Physics ]</w:t>
            </w:r>
          </w:p>
        </w:tc>
      </w:tr>
    </w:tbl>
    <w:p>
      <w:pPr>
        <w:spacing w:before="0" w:after="120"/>
      </w:pPr>
    </w:p>
    <w:p>
      <w:r>
        <w:t>The control arbitrator operates as a hierarchical finite-state switching manager based on the instantaneous collision probability P_coll reported by PULP-DroNet:</w:t>
      </w:r>
    </w:p>
    <w:p>
      <w:r>
        <w:rPr>
          <w:b/>
        </w:rPr>
        <w:t xml:space="preserve">1. Free Corridor Flight (P_coll &lt; 0.30): </w:t>
      </w:r>
      <w:r>
        <w:t>The avoidance weight w_avoid = 0.0. The quadrotor executes nominal waypoint navigation. Velocity commands are governed entirely by the GRU v3 model: v_cmd = v_gru = v_nominal + Δv_gru.</w:t>
      </w:r>
    </w:p>
    <w:p>
      <w:r>
        <w:rPr>
          <w:b/>
        </w:rPr>
        <w:t xml:space="preserve">2. Active Blended Avoidance (0.30 ≤ P_coll &lt; 0.75): </w:t>
      </w:r>
      <w:r>
        <w:t>The UAV detects a proximate obstacle within its safety corridor. The avoidance weight scales smoothly according to: w_avoid = (P_coll - 0.30) / (0.75 - 0.30). The guidance vector is dynamically rotated away from the obstacle by injecting a lateral velocity component proportional to DroNet's predicted steering angle α: v_avoid = v_nominal + k_steer · α · n_lat.</w:t>
      </w:r>
    </w:p>
    <w:p>
      <w:r>
        <w:rPr>
          <w:b/>
        </w:rPr>
        <w:t xml:space="preserve">3. Emergency Critical Braking (P_coll ≥ 0.75): </w:t>
      </w:r>
      <w:r>
        <w:t>The obstacle is inside the emergency safety bubble. The arbitrator overrides waypoint following completely (w_avoid = 1.0). Forward velocity is actively braked to zero, a lateral evasion thrust is commanded in direction sign(α), and an emergency vertical climb (Δz = +2.5 m/s) is initiated until P_coll drops below the recovery threshold.</w:t>
      </w:r>
    </w:p>
    <w:p>
      <w:pPr>
        <w:pStyle w:val="Heading2"/>
        <w:spacing w:before="280" w:after="80"/>
      </w:pPr>
      <w:r>
        <w:rPr>
          <w:rFonts w:ascii="Calibri" w:hAnsi="Calibri"/>
          <w:b/>
          <w:color w:val="2C5282"/>
        </w:rPr>
        <w:t>3.8 Project Execution and Deployment Guide</w:t>
      </w:r>
    </w:p>
    <w:p>
      <w:r>
        <w:t>To ensure complete reproducibility and straightforward deployment on any workstation or laptop, the project has been containerized into standardized Node.js and Python microservices with unified launch scripts.</w:t>
      </w:r>
    </w:p>
    <w:p>
      <w:pPr>
        <w:pStyle w:val="Heading3"/>
      </w:pPr>
      <w:r>
        <w:rPr>
          <w:rFonts w:ascii="Calibri" w:hAnsi="Calibri"/>
          <w:b/>
          <w:color w:val="3182CE"/>
        </w:rPr>
        <w:t>3.8.1 Hardware and Software Prerequisites</w:t>
      </w:r>
    </w:p>
    <w:p>
      <w:r>
        <w:t>• Operating System: Windows 10/11, Ubuntu 22.04 LTS, or macOS (Apple Silicon / Intel).</w:t>
        <w:br/>
        <w:t>• Runtime Environments: Node.js (v18.0 or higher) and Python (v3.10 or v3.11 recommended).</w:t>
        <w:br/>
        <w:t>• Python Dependencies: PyTorch (&gt;= 2.2.0), FastAPI (&gt;= 0.115.0), Uvicorn (&gt;= 0.30.0), NumPy (&gt;= 1.26.0), Pillow (&gt;= 10.0.0), Pydantic (&gt;= 2.0.0).</w:t>
        <w:br/>
        <w:t>• Node.js Dependencies: Three.js (&gt;= 0.170.0), Vite (&gt;= 6.0.0).</w:t>
        <w:br/>
        <w:t>• GPU Acceleration: Dedicated NVIDIA GPU with CUDA 12.x recommended (CPU fallback is automatically supported).</w:t>
      </w:r>
    </w:p>
    <w:p>
      <w:pPr>
        <w:pStyle w:val="Heading3"/>
      </w:pPr>
      <w:r>
        <w:rPr>
          <w:rFonts w:ascii="Calibri" w:hAnsi="Calibri"/>
          <w:b/>
          <w:color w:val="3182CE"/>
        </w:rPr>
        <w:t>3.8.2 Repository Structure and Microservice Layout</w:t>
      </w:r>
    </w:p>
    <w:p>
      <w:r>
        <w:t>The project repository is organized into distinct functional directories:</w:t>
        <w:br/>
        <w:t>• `src/`: Core Three.js simulation modules (DronePhysics.js, ESKF.js, RouteController.js, CityGenerator.js, WeatherSystem.js).</w:t>
        <w:br/>
        <w:t>• `public/materials/`: Photorealistic PBR texture maps and 3D `.glb` urban models.</w:t>
        <w:br/>
        <w:t>• `GRU MODEL/`: PyTorch implementation of the GRU v3 learned navigation model (`model_runtime.py`, `server_fastapi.py`).</w:t>
        <w:br/>
        <w:t>• `dronet_service/`: PyTorch implementation of PULP-DroNet v3 (`dronet_model.py`, weights, `server.py`).</w:t>
        <w:br/>
        <w:t>• `run_simulation.bat`: 1-click Windows master launcher that automatically configures environments and runs all services.</w:t>
        <w:br/>
        <w:t>• `requirements.txt`: Root Python dependency definition file.</w:t>
      </w:r>
    </w:p>
    <w:p>
      <w:pPr>
        <w:pStyle w:val="Heading3"/>
      </w:pPr>
      <w:r>
        <w:rPr>
          <w:rFonts w:ascii="Calibri" w:hAnsi="Calibri"/>
          <w:b/>
          <w:color w:val="3182CE"/>
        </w:rPr>
        <w:t>3.8.3 Method 1: 1-Click Automated Launch (Windows)</w:t>
      </w:r>
    </w:p>
    <w:p>
      <w:r>
        <w:t>On Windows workstations, the complete simulation stack can be launched with a single click:</w:t>
        <w:br/>
        <w:t>1. Open the project root folder.</w:t>
        <w:br/>
        <w:t>2. Double-click `run_simulation.bat` (or execute `.\run_simulation.bat` in PowerShell/CMD).</w:t>
        <w:br/>
        <w:t>The batch launcher will automatically check for Node.js modules (running `npm install` if absent), create a Python virtual environment (`.venv`) and install `requirements.txt` if needed, launch both FastAPI microservices in titled background windows, start the Vite development server on port 3000, and immediately open the simulation in your default web browser.</w:t>
      </w:r>
    </w:p>
    <w:p>
      <w:pPr>
        <w:pStyle w:val="Heading3"/>
      </w:pPr>
      <w:r>
        <w:rPr>
          <w:rFonts w:ascii="Calibri" w:hAnsi="Calibri"/>
          <w:b/>
          <w:color w:val="3182CE"/>
        </w:rPr>
        <w:t>3.8.4 Method 2: Manual Multi-Terminal Startup (Cross-Platform)</w:t>
      </w:r>
    </w:p>
    <w:p>
      <w:r>
        <w:t>For Linux, macOS, or advanced debugging, the three microservices can be initialized manually across three terminal tabs:</w:t>
        <w:br/>
        <w:br/>
        <w:t>Step 1: Install Dependencies (Run once):</w:t>
        <w:br/>
        <w:t xml:space="preserve">    npm install</w:t>
        <w:br/>
        <w:t xml:space="preserve">    python -m venv .venv</w:t>
        <w:br/>
        <w:t xml:space="preserve">    .venv/bin/pip install -r requirements.txt  (or .venv\Scripts\pip install on Windows)</w:t>
        <w:br/>
        <w:br/>
        <w:t>Step 2: Terminal 1 - Launch GRU Navigation Service:</w:t>
        <w:br/>
        <w:t xml:space="preserve">    python -m uvicorn server_fastapi:app --app-dir "GRU MODEL" --host 127.0.0.1 --port 8765</w:t>
        <w:br/>
        <w:br/>
        <w:t>Step 3: Terminal 2 - Launch PULP-DroNet Vision Service:</w:t>
        <w:br/>
        <w:t xml:space="preserve">    python -m uvicorn server:app --app-dir "dronet_service" --host 127.0.0.1 --port 8766</w:t>
        <w:br/>
        <w:br/>
        <w:t>Step 4: Terminal 3 - Launch Three.js Web Simulation:</w:t>
        <w:br/>
        <w:t xml:space="preserve">    npx vite --host --port 3000</w:t>
        <w:br/>
        <w:br/>
        <w:t>Step 5: Access the Simulation:</w:t>
        <w:br/>
        <w:t xml:space="preserve">    Open http://localhost:3000 in Google Chrome, Microsoft Edge, or Mozilla Firefox.</w:t>
      </w:r>
    </w:p>
    <w:p>
      <w:pPr>
        <w:pStyle w:val="Heading3"/>
      </w:pPr>
      <w:r>
        <w:rPr>
          <w:rFonts w:ascii="Calibri" w:hAnsi="Calibri"/>
          <w:b/>
          <w:color w:val="3182CE"/>
        </w:rPr>
        <w:t>3.8.5 Service Health Verification and Telemetry Validation</w:t>
      </w:r>
    </w:p>
    <w:p>
      <w:r>
        <w:t>Once initialized, users can verify active microservice status via built-in REST health endpoints:</w:t>
        <w:br/>
        <w:t>• GRU Service Health Check: Visit `http://127.0.0.1:8765/health` → Returns `{"ok": true, "model": "Project Ghost GRU V3"}`.</w:t>
        <w:br/>
        <w:t>• DroNet Service Health Check: Visit `http://127.0.0.1:8766/health` → Returns `{"ok": true, "model": "PULP-DroNet v3 (ResBlock-1.0)"}`.</w:t>
        <w:br/>
        <w:t>Inside the 3D simulation interface, the top-right telemetry HUD displays live status indicators confirming that both the GRU and DroNet models are actively streaming inference predictions.</w:t>
      </w:r>
    </w:p>
    <w:p>
      <w:pPr>
        <w:pStyle w:val="Heading2"/>
        <w:spacing w:before="280" w:after="80"/>
      </w:pPr>
      <w:r>
        <w:rPr>
          <w:rFonts w:ascii="Calibri" w:hAnsi="Calibri"/>
          <w:b/>
          <w:color w:val="2C5282"/>
        </w:rPr>
        <w:t>3.9 Summary of the Chapter</w:t>
      </w:r>
    </w:p>
    <w:p>
      <w:r>
        <w:t>This chapter has established the comprehensive architectural and methodological foundation of the autonomous urban drone navigation system. We formulated a modular, decoupled microservices framework that unites photorealistic 3D urban simulation with real-time state estimation and multi-tiered artificial intelligence. Specifically:</w:t>
      </w:r>
    </w:p>
    <w:p>
      <w:r>
        <w:rPr>
          <w:b/>
        </w:rPr>
        <w:t xml:space="preserve">• Photorealistic Simulation Environment: </w:t>
      </w:r>
      <w:r>
        <w:t>Leverages procedural generation, PBR Metallic-Roughness materials, and GPU-instanced 3D assets to create visually realistic, performance-optimized urban flight corridors.</w:t>
      </w:r>
    </w:p>
    <w:p>
      <w:r>
        <w:rPr>
          <w:b/>
        </w:rPr>
        <w:t xml:space="preserve">• 15-State Error-State Extended Kalman Filter: </w:t>
      </w:r>
      <w:r>
        <w:t>Provides singularity-free, minimal-parameter state estimation by propagating nominal kinematics at 100 Hz and correcting error states using multi-sensor updates (GPS, Baro, Mag).</w:t>
      </w:r>
    </w:p>
    <w:p>
      <w:r>
        <w:rPr>
          <w:b/>
        </w:rPr>
        <w:t xml:space="preserve">• GRU v3 Learned Navigation Model: </w:t>
      </w:r>
      <w:r>
        <w:t>Ingests a 101 x 24 historical feature tensor to predict smooth velocity adjustments (Δv) that compensate for dynamic aerodynamic disturbances and path curvature.</w:t>
      </w:r>
    </w:p>
    <w:p>
      <w:r>
        <w:rPr>
          <w:b/>
        </w:rPr>
        <w:t xml:space="preserve">• PULP-DroNet v3 Deep Vision Model: </w:t>
      </w:r>
      <w:r>
        <w:t>Processes monocular 200x200 grayscale sensor feeds through residual convolutional blocks, outputting continuous steering angles and collision hazard probabilities.</w:t>
      </w:r>
    </w:p>
    <w:p>
      <w:r>
        <w:rPr>
          <w:b/>
        </w:rPr>
        <w:t xml:space="preserve">• Hybrid Control Arbitration: </w:t>
      </w:r>
      <w:r>
        <w:t>Harmonizes global route guidance and reactive visual avoidance through a mathematically grounded arbitration matrix, transitioning smoothly between free flight, active avoidance, and emergency braking.</w:t>
      </w:r>
    </w:p>
    <w:p>
      <w:r>
        <w:t>With the system architecture and theoretical methodology thoroughly articulated, Chapter 4 presents the experimental setup, trajectory tracking metrics, obstacle avoidance benchmarks, and comparative performance analyses under varying weather conditions and sensor noise profiles.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