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Northstar Tech — Remote Work Policy</w:t>
      </w:r>
    </w:p>
    <w:p>
      <w:r>
        <w:t>Effective date: January 2025. All full-time employees may work remotely up to 3 days per week with manager approval.</w:t>
      </w:r>
    </w:p>
    <w:p>
      <w:pPr>
        <w:pStyle w:val="Heading2"/>
      </w:pPr>
      <w:r>
        <w:t>Equipment</w:t>
      </w:r>
    </w:p>
    <w:p>
      <w:r>
        <w:t>The company provides a laptop and monitor for home office setup. Employees must use company-approved VPN when accessing internal systems.</w:t>
      </w:r>
    </w:p>
    <w:p>
      <w:pPr>
        <w:pStyle w:val="Heading2"/>
      </w:pPr>
      <w:r>
        <w:t>Core Hours</w:t>
      </w:r>
    </w:p>
    <w:p>
      <w:r>
        <w:t>Employees must be available between 10:00 AM and 3:00 PM in their local timezone.</w:t>
      </w:r>
    </w:p>
    <w:p>
      <w:pPr>
        <w:pStyle w:val="Heading2"/>
      </w:pPr>
      <w:r>
        <w:t>Expense Reimbursement</w:t>
      </w:r>
    </w:p>
    <w:p>
      <w:r>
        <w:t>Internet stipend of $50 per month is available for eligible remote employees.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