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65B8" w14:textId="54F192E1" w:rsidR="00B5079B" w:rsidRDefault="00B5079B">
      <w:r w:rsidRPr="00B5079B">
        <w:t>6. We started off by having a public class which was the basic template of that person</w:t>
      </w:r>
      <w:r>
        <w:t xml:space="preserve"> to describe their properties as in a general matter. After that we had the main method where arguments were getting returned into to display. Those arguments were coming from the rest of the code, the rest of the code consisted of methods that integrated those arguments into that random person we had constructed with the first class we created. That’s why info got displayed.</w:t>
      </w:r>
    </w:p>
    <w:sectPr w:rsidR="00B5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9B"/>
    <w:rsid w:val="00B5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9AF9"/>
  <w15:chartTrackingRefBased/>
  <w15:docId w15:val="{80061F45-6473-4CA5-A9B9-D9E1DB30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2023-10-05T03:32:00Z</dcterms:created>
  <dcterms:modified xsi:type="dcterms:W3CDTF">2023-10-05T03:34:00Z</dcterms:modified>
</cp:coreProperties>
</file>