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5A75" w14:textId="1F381E66" w:rsidR="00F81BF9" w:rsidRDefault="00F81BF9">
      <w:r>
        <w:t xml:space="preserve">This has been the same thing as the last part except we are doing an overriding now which basically is having two methods of the same name but one that accepts parameter and one that doesn’t. In java we can use same name for a method as long as they are different parameters or no parameters at all. This way IDE can know which method we are calling. </w:t>
      </w:r>
    </w:p>
    <w:sectPr w:rsidR="00F8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F9"/>
    <w:rsid w:val="00F8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418F"/>
  <w15:chartTrackingRefBased/>
  <w15:docId w15:val="{AF3F94ED-B5D2-413B-B662-45432E26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2023-10-10T21:55:00Z</dcterms:created>
  <dcterms:modified xsi:type="dcterms:W3CDTF">2023-10-10T21:57:00Z</dcterms:modified>
</cp:coreProperties>
</file>