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3AEC0" w14:textId="646C39AA" w:rsidR="00776845" w:rsidRDefault="00684075" w:rsidP="00684075">
      <w:pPr>
        <w:pStyle w:val="1"/>
      </w:pPr>
      <w:r>
        <w:t>Evolution through Programming</w:t>
      </w:r>
    </w:p>
    <w:p w14:paraId="5A99B0C0" w14:textId="77777777" w:rsidR="006D5FAC" w:rsidRDefault="006D5FAC" w:rsidP="006D5FAC">
      <w:pPr>
        <w:pStyle w:val="a5"/>
      </w:pPr>
      <w:r>
        <w:t>Lecturer:</w:t>
      </w:r>
      <w:r>
        <w:tab/>
      </w:r>
      <w:r w:rsidRPr="005066B4">
        <w:t>Prof. Yitzhak Pilpel</w:t>
      </w:r>
      <w:r>
        <w:br/>
        <w:t>TA:</w:t>
      </w:r>
      <w:r>
        <w:tab/>
      </w:r>
      <w:r>
        <w:tab/>
        <w:t xml:space="preserve">Omer Kerner – </w:t>
      </w:r>
      <w:hyperlink r:id="rId7" w:history="1">
        <w:r w:rsidRPr="007E2C5A">
          <w:rPr>
            <w:rStyle w:val="Hyperlink"/>
          </w:rPr>
          <w:t>omer.kerner@weizmann.ac.il</w:t>
        </w:r>
      </w:hyperlink>
    </w:p>
    <w:p w14:paraId="206F0882" w14:textId="77777777" w:rsidR="005E1B2B" w:rsidRPr="005E1B2B" w:rsidRDefault="005E1B2B" w:rsidP="0082405C">
      <w:pPr>
        <w:jc w:val="both"/>
      </w:pPr>
    </w:p>
    <w:p w14:paraId="069BAF32" w14:textId="2E4AD550" w:rsidR="000C1550" w:rsidRDefault="000C1550" w:rsidP="0082405C">
      <w:pPr>
        <w:pStyle w:val="2"/>
        <w:jc w:val="both"/>
      </w:pPr>
      <w:r>
        <w:t xml:space="preserve">Assignment </w:t>
      </w:r>
      <w:r w:rsidR="002D086D">
        <w:t>2</w:t>
      </w:r>
      <w:r>
        <w:t xml:space="preserve"> </w:t>
      </w:r>
      <w:r w:rsidR="006B150B">
        <w:t>–</w:t>
      </w:r>
      <w:r>
        <w:t xml:space="preserve"> </w:t>
      </w:r>
      <w:r w:rsidR="002D086D">
        <w:t>Moran Process</w:t>
      </w:r>
    </w:p>
    <w:p w14:paraId="01B42D4E" w14:textId="01007ED5" w:rsidR="00B82B50" w:rsidRDefault="00B82B50" w:rsidP="0082405C">
      <w:pPr>
        <w:jc w:val="both"/>
      </w:pPr>
      <w:r>
        <w:rPr>
          <w:b/>
          <w:bCs/>
        </w:rPr>
        <w:t>By Sarit Moses (211772900) and Itamar Nini ()</w:t>
      </w:r>
    </w:p>
    <w:p w14:paraId="41CCFC68" w14:textId="0E646394" w:rsidR="00B82B50" w:rsidRDefault="00B82B50" w:rsidP="0082405C">
      <w:pPr>
        <w:jc w:val="both"/>
      </w:pPr>
      <w:r>
        <w:t>We have chosen to work on the 1</w:t>
      </w:r>
      <w:r w:rsidRPr="00B82B50">
        <w:rPr>
          <w:vertAlign w:val="superscript"/>
        </w:rPr>
        <w:t>st</w:t>
      </w:r>
      <w:r>
        <w:t xml:space="preserve"> question (Moran Process with a twist).</w:t>
      </w:r>
    </w:p>
    <w:p w14:paraId="6BF3A9FA" w14:textId="40D74C50" w:rsidR="00B82B50" w:rsidRDefault="00B82B50" w:rsidP="0082405C">
      <w:pPr>
        <w:jc w:val="both"/>
      </w:pPr>
      <w:r>
        <w:rPr>
          <w:b/>
          <w:bCs/>
        </w:rPr>
        <w:t>Simulation:</w:t>
      </w:r>
    </w:p>
    <w:p w14:paraId="302BDB9B" w14:textId="66DD1464" w:rsidR="00B82B50" w:rsidRDefault="00B82B50" w:rsidP="0082405C">
      <w:pPr>
        <w:jc w:val="both"/>
      </w:pPr>
      <w:r>
        <w:t xml:space="preserve">Our implementation of the simulation included crating a list to hold all </w:t>
      </w:r>
      <w:proofErr w:type="gramStart"/>
      <w:r>
        <w:t>individual's</w:t>
      </w:r>
      <w:proofErr w:type="gramEnd"/>
      <w:r>
        <w:t xml:space="preserve"> in the population, and each step through time, a random individual was replaced (representing "death") with a new member, that identity (1 for red, 0 for blue) was determined by the probability of propagation of a red member. To calculate the probability of a red individual to replicate, we started from the equation that determines survival of the fittest:</w:t>
      </w:r>
    </w:p>
    <w:p w14:paraId="0203FEFB" w14:textId="5CB88B62" w:rsidR="00B82B50" w:rsidRDefault="00000000" w:rsidP="0082405C">
      <w:pPr>
        <w:jc w:val="both"/>
      </w:pPr>
      <m:oMathPara>
        <m:oMath>
          <m:f>
            <m:fPr>
              <m:ctrlPr>
                <w:rPr>
                  <w:rFonts w:ascii="Cambria Math" w:hAnsi="Cambria Math"/>
                  <w:i/>
                </w:rPr>
              </m:ctrlPr>
            </m:fPr>
            <m:num>
              <m:r>
                <w:rPr>
                  <w:rFonts w:ascii="Cambria Math" w:hAnsi="Cambria Math"/>
                </w:rPr>
                <m:t>ⅆ</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ⅆt</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f</m:t>
                  </m:r>
                </m:e>
              </m:acc>
            </m:e>
          </m:d>
        </m:oMath>
      </m:oMathPara>
    </w:p>
    <w:p w14:paraId="4F84BD98" w14:textId="191EEF12" w:rsidR="00934DC3" w:rsidRDefault="00B82B50" w:rsidP="0082405C">
      <w:pPr>
        <w:jc w:val="both"/>
      </w:pPr>
      <w:r>
        <w:t>This equation describes the change in the fraction of the population of a single variation in a single generation – the derivative. To calculate the new fraction in a generation based on the fraction in the previous generation, we would need to add this change to the already existing fraction:</w:t>
      </w:r>
    </w:p>
    <w:p w14:paraId="1C23E1FF" w14:textId="58075D80" w:rsidR="00B82B50" w:rsidRDefault="00000000" w:rsidP="0082405C">
      <w:pPr>
        <w:jc w:val="both"/>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e>
          </m:d>
        </m:oMath>
      </m:oMathPara>
    </w:p>
    <w:p w14:paraId="6EE08F16" w14:textId="487F7C9C" w:rsidR="00C46A7D" w:rsidRDefault="007A20A2" w:rsidP="0082405C">
      <w:pPr>
        <w:jc w:val="both"/>
      </w:pPr>
      <w:r>
        <w:t>The mean population fitness was calculated by:</w:t>
      </w:r>
    </w:p>
    <w:p w14:paraId="64567A9C" w14:textId="003A97E4" w:rsidR="007A20A2" w:rsidRDefault="00000000" w:rsidP="0082405C">
      <w:pPr>
        <w:jc w:val="both"/>
      </w:pPr>
      <m:oMathPara>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14:paraId="7E1C8C6A" w14:textId="45D1305C" w:rsidR="007A20A2" w:rsidRDefault="007A20A2" w:rsidP="0082405C">
      <w:pPr>
        <w:jc w:val="both"/>
      </w:pPr>
      <w:r>
        <w:t>And in our case, when blue individuals have a fitness of 1 and red individuals have a fitness of 1+s:</w:t>
      </w:r>
    </w:p>
    <w:p w14:paraId="3CE886D1" w14:textId="3F88C9A8" w:rsidR="007A20A2" w:rsidRDefault="00000000" w:rsidP="0082405C">
      <w:pPr>
        <w:jc w:val="both"/>
      </w:pPr>
      <m:oMathPara>
        <m:oMath>
          <m:acc>
            <m:accPr>
              <m:chr m:val="̅"/>
              <m:ctrlPr>
                <w:rPr>
                  <w:rFonts w:ascii="Cambria Math" w:hAnsi="Cambria Math"/>
                  <w:i/>
                </w:rPr>
              </m:ctrlPr>
            </m:accPr>
            <m:e>
              <m:r>
                <w:rPr>
                  <w:rFonts w:ascii="Cambria Math" w:hAnsi="Cambria Math"/>
                </w:rPr>
                <m:t>f</m:t>
              </m:r>
            </m:e>
          </m:acc>
          <m:r>
            <w:rPr>
              <w:rFonts w:ascii="Cambria Math" w:hAnsi="Cambria Math"/>
            </w:rPr>
            <m:t>=r</m:t>
          </m:r>
          <m:d>
            <m:dPr>
              <m:ctrlPr>
                <w:rPr>
                  <w:rFonts w:ascii="Cambria Math" w:hAnsi="Cambria Math"/>
                  <w:i/>
                </w:rPr>
              </m:ctrlPr>
            </m:dPr>
            <m:e>
              <m:r>
                <w:rPr>
                  <w:rFonts w:ascii="Cambria Math" w:hAnsi="Cambria Math"/>
                </w:rPr>
                <m:t>1+s</m:t>
              </m:r>
            </m:e>
          </m:d>
          <m:r>
            <w:rPr>
              <w:rFonts w:ascii="Cambria Math" w:hAnsi="Cambria Math"/>
            </w:rPr>
            <m:t>+b</m:t>
          </m:r>
        </m:oMath>
      </m:oMathPara>
    </w:p>
    <w:p w14:paraId="47D036B2" w14:textId="11EC9A4F" w:rsidR="007A20A2" w:rsidRDefault="007A20A2" w:rsidP="0082405C">
      <w:pPr>
        <w:jc w:val="both"/>
      </w:pPr>
      <w:r>
        <w:t>(when r represents the red fraction of the population, and b represents the blue fraction of the population).</w:t>
      </w:r>
    </w:p>
    <w:p w14:paraId="398A681D" w14:textId="078DE4E9" w:rsidR="007A20A2" w:rsidRDefault="007A20A2" w:rsidP="0082405C">
      <w:pPr>
        <w:jc w:val="both"/>
      </w:pPr>
      <w:r>
        <w:t>Therefore, the probability for a replication of a red member would be:</w:t>
      </w:r>
    </w:p>
    <w:p w14:paraId="2C425399" w14:textId="4D4F0358" w:rsidR="007A20A2" w:rsidRDefault="007A20A2" w:rsidP="0082405C">
      <w:pPr>
        <w:jc w:val="both"/>
      </w:pPr>
      <m:oMathPara>
        <m:oMath>
          <m:r>
            <w:rPr>
              <w:rFonts w:ascii="Cambria Math" w:hAnsi="Cambria Math"/>
            </w:rPr>
            <m:t>p</m:t>
          </m:r>
          <m:d>
            <m:dPr>
              <m:ctrlPr>
                <w:rPr>
                  <w:rFonts w:ascii="Cambria Math" w:hAnsi="Cambria Math"/>
                  <w:i/>
                </w:rPr>
              </m:ctrlPr>
            </m:dPr>
            <m:e>
              <m:r>
                <w:rPr>
                  <w:rFonts w:ascii="Cambria Math" w:hAnsi="Cambria Math"/>
                </w:rPr>
                <m:t>red</m:t>
              </m:r>
            </m:e>
          </m:d>
          <m:r>
            <w:rPr>
              <w:rFonts w:ascii="Cambria Math" w:hAnsi="Cambria Math"/>
            </w:rPr>
            <m:t>=r⋅1+</m:t>
          </m:r>
          <m:d>
            <m:dPr>
              <m:ctrlPr>
                <w:rPr>
                  <w:rFonts w:ascii="Cambria Math" w:hAnsi="Cambria Math"/>
                  <w:i/>
                </w:rPr>
              </m:ctrlPr>
            </m:dPr>
            <m:e>
              <m:r>
                <w:rPr>
                  <w:rFonts w:ascii="Cambria Math" w:hAnsi="Cambria Math"/>
                </w:rPr>
                <m:t>1+s-</m:t>
              </m:r>
              <m:acc>
                <m:accPr>
                  <m:chr m:val="̅"/>
                  <m:ctrlPr>
                    <w:rPr>
                      <w:rFonts w:ascii="Cambria Math" w:hAnsi="Cambria Math"/>
                      <w:i/>
                    </w:rPr>
                  </m:ctrlPr>
                </m:accPr>
                <m:e>
                  <m:r>
                    <w:rPr>
                      <w:rFonts w:ascii="Cambria Math" w:hAnsi="Cambria Math"/>
                    </w:rPr>
                    <m:t>f</m:t>
                  </m:r>
                </m:e>
              </m:acc>
            </m:e>
          </m:d>
        </m:oMath>
      </m:oMathPara>
    </w:p>
    <w:p w14:paraId="73C3D4D4" w14:textId="6D0B94E7" w:rsidR="007A20A2" w:rsidRDefault="007A20A2" w:rsidP="0082405C">
      <w:pPr>
        <w:jc w:val="both"/>
      </w:pPr>
      <w:r>
        <w:t>In each step of the simulation, the probability of the new population member to be red was calculated by the above equation.</w:t>
      </w:r>
    </w:p>
    <w:p w14:paraId="443C5F98" w14:textId="1D0E7B55" w:rsidR="004946F2" w:rsidRDefault="004946F2" w:rsidP="0082405C">
      <w:pPr>
        <w:jc w:val="both"/>
      </w:pPr>
      <w:r>
        <w:rPr>
          <w:b/>
          <w:bCs/>
        </w:rPr>
        <w:t>Comparison of theoretical and true results:</w:t>
      </w:r>
    </w:p>
    <w:p w14:paraId="02B51A40" w14:textId="7E1C5FF6" w:rsidR="004946F2" w:rsidRDefault="004946F2" w:rsidP="0082405C">
      <w:pPr>
        <w:jc w:val="both"/>
      </w:pPr>
      <w:r>
        <w:lastRenderedPageBreak/>
        <w:t xml:space="preserve">We have </w:t>
      </w:r>
      <w:r w:rsidR="003D1C08">
        <w:t>written</w:t>
      </w:r>
      <w:r>
        <w:t xml:space="preserve"> functions to calculate the theoretical probability for fixation of a single individual (calculated by the function </w:t>
      </w:r>
      <m:oMath>
        <m:r>
          <w:rPr>
            <w:rFonts w:ascii="Cambria Math" w:hAnsi="Cambria Math"/>
          </w:rPr>
          <m:t>ρ=</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1+s</m:t>
                </m:r>
              </m:den>
            </m:f>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N</m:t>
                    </m:r>
                  </m:sup>
                </m:sSup>
              </m:den>
            </m:f>
          </m:den>
        </m:f>
      </m:oMath>
      <w:r>
        <w:t>), and the empirical probability of such fixation (based on the results of the simulations). In our code we included a statistical test that would compare the two, and as expected, they are not significantly different (although not always identical due to chance). For example, for 1000 simulations in depth of 1000 steps each, and a single initial red individual out of a population of size 10, and with a selection coefficient of 0.1: the theoretical probability of fixation is ~0.148, and the observed fixation rate was in three different runs 15.6%, 14.3% or 15.5% (p = 0.476, 0.6887 or 0.5329, respectively).</w:t>
      </w:r>
      <w:r w:rsidR="00BF6EB7">
        <w:t xml:space="preserve"> We did also calculate the average time until fixation which in this case was ~30 steps. Notably, when running the simulation with shorter depth we get different results (</w:t>
      </w:r>
      <w:r w:rsidR="003D1C08">
        <w:t>for example: depth=100, theoretical probability 0.148, empirical rate 10.6%</w:t>
      </w:r>
      <w:r w:rsidR="00BF6EB7">
        <w:t xml:space="preserve">), because some of the simulations end before fixation can occur. </w:t>
      </w:r>
    </w:p>
    <w:p w14:paraId="3BFE8133" w14:textId="56B410C6" w:rsidR="003D1C08" w:rsidRDefault="003D1C08" w:rsidP="0082405C">
      <w:pPr>
        <w:jc w:val="both"/>
      </w:pPr>
      <w:r>
        <w:t xml:space="preserve">This comparison between expected and observed values remains true across different N and s values, </w:t>
      </w:r>
      <w:proofErr w:type="gramStart"/>
      <w:r>
        <w:t>with the exception of</w:t>
      </w:r>
      <w:proofErr w:type="gramEnd"/>
      <w:r>
        <w:t xml:space="preserve"> requirement of adequate depth to allow all simulations to achieve an absorbing state. The code attached allows the user to choose all simulation parameters, and you are welcome to see for yourself. </w:t>
      </w:r>
    </w:p>
    <w:p w14:paraId="3C7FB8C2" w14:textId="0A7108B6" w:rsidR="003D1C08" w:rsidRDefault="003D1C08" w:rsidP="0082405C">
      <w:pPr>
        <w:jc w:val="both"/>
      </w:pPr>
      <w:r>
        <w:t xml:space="preserve">In the figure below you can see the trajectories of some of the simulations that show the fraction of red individuals over time (left) and a histogram of number of steps until reaching any absorbing state (right). </w:t>
      </w:r>
    </w:p>
    <w:p w14:paraId="5C04866A" w14:textId="350878C5" w:rsidR="003D1C08" w:rsidRPr="003D1C08" w:rsidRDefault="003D1C08" w:rsidP="0082405C">
      <w:pPr>
        <w:jc w:val="center"/>
      </w:pPr>
      <w:r w:rsidRPr="003D1C08">
        <w:drawing>
          <wp:inline distT="0" distB="0" distL="0" distR="0" wp14:anchorId="3154248F" wp14:editId="428926ED">
            <wp:extent cx="2814320" cy="2110740"/>
            <wp:effectExtent l="0" t="0" r="5080" b="3810"/>
            <wp:docPr id="158848798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320" cy="2110740"/>
                    </a:xfrm>
                    <a:prstGeom prst="rect">
                      <a:avLst/>
                    </a:prstGeom>
                    <a:noFill/>
                    <a:ln>
                      <a:noFill/>
                    </a:ln>
                  </pic:spPr>
                </pic:pic>
              </a:graphicData>
            </a:graphic>
          </wp:inline>
        </w:drawing>
      </w:r>
      <w:r w:rsidRPr="003D1C08">
        <w:drawing>
          <wp:inline distT="0" distB="0" distL="0" distR="0" wp14:anchorId="2F7FFC73" wp14:editId="35CA82CB">
            <wp:extent cx="2827020" cy="2120265"/>
            <wp:effectExtent l="0" t="0" r="0" b="0"/>
            <wp:docPr id="1624230686" name="תמונה 4" descr="תמונה שמכילה טקסט, תרשים, צילום מסך, מ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30686" name="תמונה 4" descr="תמונה שמכילה טקסט, תרשים, צילום מסך, מלבן&#10;&#10;תוכן שנוצר על-ידי בינה מלאכות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2120265"/>
                    </a:xfrm>
                    <a:prstGeom prst="rect">
                      <a:avLst/>
                    </a:prstGeom>
                    <a:noFill/>
                    <a:ln>
                      <a:noFill/>
                    </a:ln>
                  </pic:spPr>
                </pic:pic>
              </a:graphicData>
            </a:graphic>
          </wp:inline>
        </w:drawing>
      </w:r>
    </w:p>
    <w:p w14:paraId="07EF973E" w14:textId="71023B06" w:rsidR="003D1C08" w:rsidRDefault="003D1C08" w:rsidP="0082405C">
      <w:pPr>
        <w:jc w:val="both"/>
      </w:pPr>
      <w:r>
        <w:t xml:space="preserve">These plots were achieved from N=20, initial number of reds = 1, </w:t>
      </w:r>
      <w:r w:rsidR="00075C68">
        <w:t>s=0.2, depth=1000.</w:t>
      </w:r>
    </w:p>
    <w:p w14:paraId="65421AD8" w14:textId="51EBCD1C" w:rsidR="00075C68" w:rsidRDefault="00DC3E01" w:rsidP="0082405C">
      <w:pPr>
        <w:jc w:val="both"/>
      </w:pPr>
      <w:r>
        <w:rPr>
          <w:b/>
          <w:bCs/>
        </w:rPr>
        <w:t>Additional scenarios:</w:t>
      </w:r>
    </w:p>
    <w:p w14:paraId="521F25CC" w14:textId="23F536DF" w:rsidR="00DC3E01" w:rsidRDefault="00DC3E01" w:rsidP="0082405C">
      <w:pPr>
        <w:jc w:val="both"/>
      </w:pPr>
      <w:r>
        <w:t xml:space="preserve">We implemented in our code an option for two additional scenarios that can be tested individually or simultaneously: one option is to change s in a chosen step throughout the process to a different value, and the other option is to create mutations at a chosen rate. For example, a process with no reds at the initial state (population size 20, all blue individuals) but with a mutation rate of 0.1, with an advantage for reds (s=0.2) would yield generate red individuals throughout the process and will not be able to remain in an absorbing state: </w:t>
      </w:r>
    </w:p>
    <w:p w14:paraId="689C4CCF" w14:textId="0ED11CB8" w:rsidR="00DC3E01" w:rsidRPr="00DC3E01" w:rsidRDefault="00DC3E01" w:rsidP="0082405C">
      <w:pPr>
        <w:jc w:val="center"/>
      </w:pPr>
      <w:r w:rsidRPr="00DC3E01">
        <w:lastRenderedPageBreak/>
        <w:drawing>
          <wp:inline distT="0" distB="0" distL="0" distR="0" wp14:anchorId="56AF5DA8" wp14:editId="2EB5C847">
            <wp:extent cx="2758440" cy="2068830"/>
            <wp:effectExtent l="0" t="0" r="3810" b="7620"/>
            <wp:docPr id="119088990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2068830"/>
                    </a:xfrm>
                    <a:prstGeom prst="rect">
                      <a:avLst/>
                    </a:prstGeom>
                    <a:noFill/>
                    <a:ln>
                      <a:noFill/>
                    </a:ln>
                  </pic:spPr>
                </pic:pic>
              </a:graphicData>
            </a:graphic>
          </wp:inline>
        </w:drawing>
      </w:r>
      <w:r w:rsidRPr="00DC3E01">
        <w:drawing>
          <wp:inline distT="0" distB="0" distL="0" distR="0" wp14:anchorId="74DD4B3D" wp14:editId="727D5342">
            <wp:extent cx="2743200" cy="2057400"/>
            <wp:effectExtent l="0" t="0" r="0" b="0"/>
            <wp:docPr id="834843766" name="תמונה 8" descr="תמונה שמכילה טקסט, צילום מסך, תצוגה, מ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43766" name="תמונה 8" descr="תמונה שמכילה טקסט, צילום מסך, תצוגה, מלבן&#10;&#10;תוכן שנוצר על-ידי בינה מלאכותית עשוי להיות שגו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20A8E886" w14:textId="4695F4B1" w:rsidR="00DC3E01" w:rsidRDefault="00DC3E01" w:rsidP="0082405C">
      <w:pPr>
        <w:jc w:val="both"/>
      </w:pPr>
      <w:r>
        <w:t xml:space="preserve">And a run with no mutations but with a changed s (representing a change in environmental pressures, causing s to change from 0.2 to -0.3 </w:t>
      </w:r>
      <w:r w:rsidR="00DC233B">
        <w:t>at a random</w:t>
      </w:r>
      <w:r>
        <w:t xml:space="preserve"> step</w:t>
      </w:r>
      <w:r w:rsidR="00DC233B">
        <w:t xml:space="preserve"> of the process</w:t>
      </w:r>
      <w:r>
        <w:t>) would look like this</w:t>
      </w:r>
      <w:proofErr w:type="gramStart"/>
      <w:r>
        <w:t xml:space="preserve">: </w:t>
      </w:r>
      <w:r w:rsidR="00DC233B">
        <w:t xml:space="preserve"> (</w:t>
      </w:r>
      <w:proofErr w:type="gramEnd"/>
      <w:r w:rsidR="00DC233B">
        <w:t xml:space="preserve">the blue line marks the step in which the change of s was introduced). </w:t>
      </w:r>
    </w:p>
    <w:p w14:paraId="00094888" w14:textId="3A565195" w:rsidR="00DC233B" w:rsidRPr="00DC233B" w:rsidRDefault="00DC233B" w:rsidP="0082405C">
      <w:pPr>
        <w:jc w:val="center"/>
      </w:pPr>
      <w:r w:rsidRPr="00DC233B">
        <w:drawing>
          <wp:inline distT="0" distB="0" distL="0" distR="0" wp14:anchorId="7AF21D73" wp14:editId="7F15F883">
            <wp:extent cx="2367280" cy="1775460"/>
            <wp:effectExtent l="0" t="0" r="0" b="0"/>
            <wp:docPr id="1730066717" name="תמונה 12" descr="תמונה שמכילה טקסט, צילום מסך, תרשים, עלי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66717" name="תמונה 12" descr="תמונה שמכילה טקסט, צילום מסך, תרשים, עלילה&#10;&#10;תוכן שנוצר על-ידי בינה מלאכותית עשוי להיות שגוי."/>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7280" cy="1775460"/>
                    </a:xfrm>
                    <a:prstGeom prst="rect">
                      <a:avLst/>
                    </a:prstGeom>
                    <a:noFill/>
                    <a:ln>
                      <a:noFill/>
                    </a:ln>
                  </pic:spPr>
                </pic:pic>
              </a:graphicData>
            </a:graphic>
          </wp:inline>
        </w:drawing>
      </w:r>
      <w:r w:rsidRPr="00DC233B">
        <w:drawing>
          <wp:inline distT="0" distB="0" distL="0" distR="0" wp14:anchorId="2224FCF7" wp14:editId="01D90EB5">
            <wp:extent cx="2392680" cy="1794510"/>
            <wp:effectExtent l="0" t="0" r="7620" b="0"/>
            <wp:docPr id="313939986"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2680" cy="1794510"/>
                    </a:xfrm>
                    <a:prstGeom prst="rect">
                      <a:avLst/>
                    </a:prstGeom>
                    <a:noFill/>
                    <a:ln>
                      <a:noFill/>
                    </a:ln>
                  </pic:spPr>
                </pic:pic>
              </a:graphicData>
            </a:graphic>
          </wp:inline>
        </w:drawing>
      </w:r>
    </w:p>
    <w:p w14:paraId="6501409C" w14:textId="7BBB4272" w:rsidR="00DC233B" w:rsidRDefault="00846E13" w:rsidP="0082405C">
      <w:pPr>
        <w:jc w:val="both"/>
        <w:rPr>
          <w:b/>
          <w:bCs/>
        </w:rPr>
      </w:pPr>
      <w:r>
        <w:rPr>
          <w:b/>
          <w:bCs/>
        </w:rPr>
        <w:t>Explanation:</w:t>
      </w:r>
    </w:p>
    <w:p w14:paraId="44633DB6" w14:textId="72A7C5EC" w:rsidR="00846E13" w:rsidRDefault="00846E13" w:rsidP="0082405C">
      <w:pPr>
        <w:jc w:val="both"/>
      </w:pPr>
      <w:r>
        <w:t>The Moren Process introduces a scenario in which mutations never occur, and the probability for a single individual to take over the population is fixed. We introduced two different scenarios that change this paradigm, therefore altering the original model characteristics:</w:t>
      </w:r>
    </w:p>
    <w:p w14:paraId="357AF9E5" w14:textId="7A4696EE" w:rsidR="00846E13" w:rsidRDefault="00846E13" w:rsidP="0082405C">
      <w:pPr>
        <w:pStyle w:val="a9"/>
        <w:numPr>
          <w:ilvl w:val="1"/>
          <w:numId w:val="1"/>
        </w:numPr>
        <w:jc w:val="both"/>
      </w:pPr>
      <w:r>
        <w:t xml:space="preserve">Mutations: in the original Moran Process there are no mutations, therefore fixation of a single variant is a state of the process that cannot keep changing with time. The ability for mutations enables individuals from the different class to emerge even after reaching fixation (reds can emerge even when the entire population is blue and vice versa), therefore abolishing the possibility of reaching a truly absorbing state and minimizing the true fixation probability. </w:t>
      </w:r>
    </w:p>
    <w:p w14:paraId="5E503D34" w14:textId="1CCD5127" w:rsidR="008B5F9C" w:rsidRPr="0082405C" w:rsidRDefault="00846E13" w:rsidP="0082405C">
      <w:pPr>
        <w:pStyle w:val="a9"/>
        <w:numPr>
          <w:ilvl w:val="1"/>
          <w:numId w:val="2"/>
        </w:numPr>
        <w:jc w:val="both"/>
        <w:rPr>
          <w:b/>
          <w:bCs/>
        </w:rPr>
      </w:pPr>
      <w:r>
        <w:t xml:space="preserve">Change in selection coefficients: </w:t>
      </w:r>
      <w:r w:rsidR="0082405C">
        <w:t xml:space="preserve">the implication of a positive selection coefficient is that an individual has a higher probability to replicate than the other class of individuals, therefore would have a higher probability to fixate. Changing that trajectory mid-process by altering the selection coefficient would either make the process much faster (if s absolute value is increased), or much slower (if s absolute value is decreased). The fixation probability for any non-fixated processes would </w:t>
      </w:r>
      <w:r w:rsidR="0082405C">
        <w:lastRenderedPageBreak/>
        <w:t xml:space="preserve">change according to the new s value, but fixated populations would stay with the initial fixated value. </w:t>
      </w:r>
    </w:p>
    <w:sectPr w:rsidR="008B5F9C" w:rsidRPr="0082405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6106D" w14:textId="77777777" w:rsidR="000C0CFC" w:rsidRDefault="000C0CFC" w:rsidP="005713EA">
      <w:pPr>
        <w:spacing w:after="0" w:line="240" w:lineRule="auto"/>
      </w:pPr>
      <w:r>
        <w:separator/>
      </w:r>
    </w:p>
  </w:endnote>
  <w:endnote w:type="continuationSeparator" w:id="0">
    <w:p w14:paraId="0420393A" w14:textId="77777777" w:rsidR="000C0CFC" w:rsidRDefault="000C0CFC" w:rsidP="005713EA">
      <w:pPr>
        <w:spacing w:after="0" w:line="240" w:lineRule="auto"/>
      </w:pPr>
      <w:r>
        <w:continuationSeparator/>
      </w:r>
    </w:p>
  </w:endnote>
  <w:endnote w:type="continuationNotice" w:id="1">
    <w:p w14:paraId="2A8BBF47" w14:textId="77777777" w:rsidR="000C0CFC" w:rsidRDefault="000C0C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212549"/>
      <w:docPartObj>
        <w:docPartGallery w:val="Page Numbers (Bottom of Page)"/>
        <w:docPartUnique/>
      </w:docPartObj>
    </w:sdtPr>
    <w:sdtEndPr>
      <w:rPr>
        <w:noProof/>
      </w:rPr>
    </w:sdtEndPr>
    <w:sdtContent>
      <w:p w14:paraId="140CD74D" w14:textId="2D7F48D0" w:rsidR="005713EA" w:rsidRDefault="005713EA">
        <w:pPr>
          <w:pStyle w:val="af0"/>
          <w:jc w:val="center"/>
        </w:pPr>
        <w:r>
          <w:fldChar w:fldCharType="begin"/>
        </w:r>
        <w:r>
          <w:instrText xml:space="preserve"> PAGE   \* MERGEFORMAT </w:instrText>
        </w:r>
        <w:r>
          <w:fldChar w:fldCharType="separate"/>
        </w:r>
        <w:r>
          <w:rPr>
            <w:noProof/>
          </w:rPr>
          <w:t>2</w:t>
        </w:r>
        <w:r>
          <w:rPr>
            <w:noProof/>
          </w:rPr>
          <w:fldChar w:fldCharType="end"/>
        </w:r>
      </w:p>
    </w:sdtContent>
  </w:sdt>
  <w:p w14:paraId="6A5D80E1" w14:textId="77777777" w:rsidR="005713EA" w:rsidRDefault="005713E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AA419" w14:textId="77777777" w:rsidR="000C0CFC" w:rsidRDefault="000C0CFC" w:rsidP="005713EA">
      <w:pPr>
        <w:spacing w:after="0" w:line="240" w:lineRule="auto"/>
      </w:pPr>
      <w:r>
        <w:separator/>
      </w:r>
    </w:p>
  </w:footnote>
  <w:footnote w:type="continuationSeparator" w:id="0">
    <w:p w14:paraId="1EEDD684" w14:textId="77777777" w:rsidR="000C0CFC" w:rsidRDefault="000C0CFC" w:rsidP="005713EA">
      <w:pPr>
        <w:spacing w:after="0" w:line="240" w:lineRule="auto"/>
      </w:pPr>
      <w:r>
        <w:continuationSeparator/>
      </w:r>
    </w:p>
  </w:footnote>
  <w:footnote w:type="continuationNotice" w:id="1">
    <w:p w14:paraId="52377F03" w14:textId="77777777" w:rsidR="000C0CFC" w:rsidRDefault="000C0C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4E626" w14:textId="4FB67612" w:rsidR="00446F60" w:rsidRDefault="00446F60" w:rsidP="000D5C19">
    <w:pPr>
      <w:pStyle w:val="ae"/>
    </w:pPr>
    <w:r w:rsidRPr="00446F60">
      <w:t xml:space="preserve">Evolution through </w:t>
    </w:r>
    <w:r>
      <w:t>P</w:t>
    </w:r>
    <w:r w:rsidRPr="00446F60">
      <w:t>rogramming</w:t>
    </w:r>
    <w:r>
      <w:ptab w:relativeTo="margin" w:alignment="center" w:leader="none"/>
    </w:r>
    <w:r>
      <w:ptab w:relativeTo="margin" w:alignment="right" w:leader="none"/>
    </w:r>
    <w:r w:rsidR="000D5C19" w:rsidRPr="000D5C19">
      <w:t>20253562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E23CB"/>
    <w:multiLevelType w:val="hybridMultilevel"/>
    <w:tmpl w:val="7D4AE2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2782A"/>
    <w:multiLevelType w:val="hybridMultilevel"/>
    <w:tmpl w:val="265CDA8A"/>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55586255">
    <w:abstractNumId w:val="0"/>
  </w:num>
  <w:num w:numId="2" w16cid:durableId="1544175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F1"/>
    <w:rsid w:val="00014145"/>
    <w:rsid w:val="0001637A"/>
    <w:rsid w:val="000178ED"/>
    <w:rsid w:val="00021477"/>
    <w:rsid w:val="000360AA"/>
    <w:rsid w:val="00075C68"/>
    <w:rsid w:val="0008404D"/>
    <w:rsid w:val="000B4789"/>
    <w:rsid w:val="000C0CFC"/>
    <w:rsid w:val="000C1550"/>
    <w:rsid w:val="000C7619"/>
    <w:rsid w:val="000D1491"/>
    <w:rsid w:val="000D5C19"/>
    <w:rsid w:val="000F5A54"/>
    <w:rsid w:val="001517D1"/>
    <w:rsid w:val="00153DEF"/>
    <w:rsid w:val="00177B9F"/>
    <w:rsid w:val="00187532"/>
    <w:rsid w:val="001B2037"/>
    <w:rsid w:val="001D1A6C"/>
    <w:rsid w:val="00203DE3"/>
    <w:rsid w:val="00217474"/>
    <w:rsid w:val="002229F3"/>
    <w:rsid w:val="002464F6"/>
    <w:rsid w:val="002750D8"/>
    <w:rsid w:val="00285657"/>
    <w:rsid w:val="002B4C66"/>
    <w:rsid w:val="002B7525"/>
    <w:rsid w:val="002C47C8"/>
    <w:rsid w:val="002D086D"/>
    <w:rsid w:val="002E165A"/>
    <w:rsid w:val="003125CD"/>
    <w:rsid w:val="00323BA3"/>
    <w:rsid w:val="00325C61"/>
    <w:rsid w:val="0033739C"/>
    <w:rsid w:val="00357360"/>
    <w:rsid w:val="0036432C"/>
    <w:rsid w:val="00394DA9"/>
    <w:rsid w:val="003D1C08"/>
    <w:rsid w:val="003E2412"/>
    <w:rsid w:val="003E7C43"/>
    <w:rsid w:val="003E7DDB"/>
    <w:rsid w:val="003F3737"/>
    <w:rsid w:val="004026E8"/>
    <w:rsid w:val="00417421"/>
    <w:rsid w:val="00427E83"/>
    <w:rsid w:val="00435F4B"/>
    <w:rsid w:val="00446F60"/>
    <w:rsid w:val="00493E00"/>
    <w:rsid w:val="004946F2"/>
    <w:rsid w:val="004F12B8"/>
    <w:rsid w:val="005011F3"/>
    <w:rsid w:val="00501EAC"/>
    <w:rsid w:val="005066B4"/>
    <w:rsid w:val="00530E3B"/>
    <w:rsid w:val="00532BF1"/>
    <w:rsid w:val="005577B9"/>
    <w:rsid w:val="00565DEE"/>
    <w:rsid w:val="005713EA"/>
    <w:rsid w:val="00574EC8"/>
    <w:rsid w:val="0058607A"/>
    <w:rsid w:val="0059132C"/>
    <w:rsid w:val="005B7CF9"/>
    <w:rsid w:val="005E1B2B"/>
    <w:rsid w:val="005F6032"/>
    <w:rsid w:val="0061734A"/>
    <w:rsid w:val="006241E2"/>
    <w:rsid w:val="006369A8"/>
    <w:rsid w:val="00684075"/>
    <w:rsid w:val="006A4E1C"/>
    <w:rsid w:val="006B150B"/>
    <w:rsid w:val="006C5E8A"/>
    <w:rsid w:val="006D5FAC"/>
    <w:rsid w:val="006E0A96"/>
    <w:rsid w:val="006E7C8F"/>
    <w:rsid w:val="006F1D90"/>
    <w:rsid w:val="00730199"/>
    <w:rsid w:val="00734CB2"/>
    <w:rsid w:val="00753E76"/>
    <w:rsid w:val="00770770"/>
    <w:rsid w:val="00770B85"/>
    <w:rsid w:val="00776845"/>
    <w:rsid w:val="00784187"/>
    <w:rsid w:val="007950B1"/>
    <w:rsid w:val="007A20A2"/>
    <w:rsid w:val="007A3233"/>
    <w:rsid w:val="007B3668"/>
    <w:rsid w:val="007D3951"/>
    <w:rsid w:val="007F3978"/>
    <w:rsid w:val="0081683F"/>
    <w:rsid w:val="0082405C"/>
    <w:rsid w:val="00846E13"/>
    <w:rsid w:val="00851A0D"/>
    <w:rsid w:val="0086603B"/>
    <w:rsid w:val="00873946"/>
    <w:rsid w:val="008807F5"/>
    <w:rsid w:val="00887B65"/>
    <w:rsid w:val="0089275D"/>
    <w:rsid w:val="008B5F9C"/>
    <w:rsid w:val="008B7A7B"/>
    <w:rsid w:val="008C251C"/>
    <w:rsid w:val="008C3555"/>
    <w:rsid w:val="008C41C8"/>
    <w:rsid w:val="008D65B8"/>
    <w:rsid w:val="008E0F1D"/>
    <w:rsid w:val="008F6461"/>
    <w:rsid w:val="0092631B"/>
    <w:rsid w:val="00934DC3"/>
    <w:rsid w:val="00955A6F"/>
    <w:rsid w:val="00972816"/>
    <w:rsid w:val="00976A3C"/>
    <w:rsid w:val="009C3D84"/>
    <w:rsid w:val="009D47D9"/>
    <w:rsid w:val="00A02A1D"/>
    <w:rsid w:val="00A07471"/>
    <w:rsid w:val="00A123A9"/>
    <w:rsid w:val="00A12E6D"/>
    <w:rsid w:val="00A27B5F"/>
    <w:rsid w:val="00A302A0"/>
    <w:rsid w:val="00A372B5"/>
    <w:rsid w:val="00A7656E"/>
    <w:rsid w:val="00A902F4"/>
    <w:rsid w:val="00A94894"/>
    <w:rsid w:val="00AA4350"/>
    <w:rsid w:val="00AC458A"/>
    <w:rsid w:val="00AF4416"/>
    <w:rsid w:val="00B00670"/>
    <w:rsid w:val="00B129FD"/>
    <w:rsid w:val="00B17DD5"/>
    <w:rsid w:val="00B34130"/>
    <w:rsid w:val="00B34D9F"/>
    <w:rsid w:val="00B82B50"/>
    <w:rsid w:val="00B92123"/>
    <w:rsid w:val="00BC3AA4"/>
    <w:rsid w:val="00BD2197"/>
    <w:rsid w:val="00BD3545"/>
    <w:rsid w:val="00BF3118"/>
    <w:rsid w:val="00BF6EB7"/>
    <w:rsid w:val="00C21C2F"/>
    <w:rsid w:val="00C269EF"/>
    <w:rsid w:val="00C26AF1"/>
    <w:rsid w:val="00C46A7D"/>
    <w:rsid w:val="00C52539"/>
    <w:rsid w:val="00C5585C"/>
    <w:rsid w:val="00C62EE9"/>
    <w:rsid w:val="00C8542B"/>
    <w:rsid w:val="00C870C7"/>
    <w:rsid w:val="00C919C8"/>
    <w:rsid w:val="00CA09AC"/>
    <w:rsid w:val="00CA3D50"/>
    <w:rsid w:val="00CD64B0"/>
    <w:rsid w:val="00CE1FB7"/>
    <w:rsid w:val="00D23952"/>
    <w:rsid w:val="00D653FF"/>
    <w:rsid w:val="00D74630"/>
    <w:rsid w:val="00D90BA0"/>
    <w:rsid w:val="00D93BE7"/>
    <w:rsid w:val="00DA0A38"/>
    <w:rsid w:val="00DB4DA7"/>
    <w:rsid w:val="00DC233B"/>
    <w:rsid w:val="00DC3E01"/>
    <w:rsid w:val="00DF3DD2"/>
    <w:rsid w:val="00DF47BA"/>
    <w:rsid w:val="00E00CA1"/>
    <w:rsid w:val="00E07CD2"/>
    <w:rsid w:val="00E1010C"/>
    <w:rsid w:val="00E528A5"/>
    <w:rsid w:val="00E954F8"/>
    <w:rsid w:val="00EA6A05"/>
    <w:rsid w:val="00ED6199"/>
    <w:rsid w:val="00EF0CBF"/>
    <w:rsid w:val="00F06780"/>
    <w:rsid w:val="00F10730"/>
    <w:rsid w:val="00F1570B"/>
    <w:rsid w:val="00F23599"/>
    <w:rsid w:val="00F41C09"/>
    <w:rsid w:val="00F610F8"/>
    <w:rsid w:val="00F64A88"/>
    <w:rsid w:val="00F7667E"/>
    <w:rsid w:val="00F90CD0"/>
    <w:rsid w:val="00F92D6A"/>
    <w:rsid w:val="00FC5850"/>
    <w:rsid w:val="00FC61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6A270B"/>
  <w15:chartTrackingRefBased/>
  <w15:docId w15:val="{6E9087BE-3BDA-4B14-96DF-DA9312AE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F4B"/>
  </w:style>
  <w:style w:type="paragraph" w:styleId="1">
    <w:name w:val="heading 1"/>
    <w:basedOn w:val="a"/>
    <w:next w:val="a"/>
    <w:link w:val="10"/>
    <w:uiPriority w:val="9"/>
    <w:qFormat/>
    <w:rsid w:val="0053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3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32B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32B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32B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32BF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32BF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32BF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32BF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32BF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532BF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532BF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32BF1"/>
    <w:rPr>
      <w:rFonts w:eastAsiaTheme="majorEastAsia" w:cstheme="majorBidi"/>
      <w:i/>
      <w:iCs/>
      <w:color w:val="0F4761" w:themeColor="accent1" w:themeShade="BF"/>
    </w:rPr>
  </w:style>
  <w:style w:type="character" w:customStyle="1" w:styleId="50">
    <w:name w:val="כותרת 5 תו"/>
    <w:basedOn w:val="a0"/>
    <w:link w:val="5"/>
    <w:uiPriority w:val="9"/>
    <w:semiHidden/>
    <w:rsid w:val="00532BF1"/>
    <w:rPr>
      <w:rFonts w:eastAsiaTheme="majorEastAsia" w:cstheme="majorBidi"/>
      <w:color w:val="0F4761" w:themeColor="accent1" w:themeShade="BF"/>
    </w:rPr>
  </w:style>
  <w:style w:type="character" w:customStyle="1" w:styleId="60">
    <w:name w:val="כותרת 6 תו"/>
    <w:basedOn w:val="a0"/>
    <w:link w:val="6"/>
    <w:uiPriority w:val="9"/>
    <w:semiHidden/>
    <w:rsid w:val="00532BF1"/>
    <w:rPr>
      <w:rFonts w:eastAsiaTheme="majorEastAsia" w:cstheme="majorBidi"/>
      <w:i/>
      <w:iCs/>
      <w:color w:val="595959" w:themeColor="text1" w:themeTint="A6"/>
    </w:rPr>
  </w:style>
  <w:style w:type="character" w:customStyle="1" w:styleId="70">
    <w:name w:val="כותרת 7 תו"/>
    <w:basedOn w:val="a0"/>
    <w:link w:val="7"/>
    <w:uiPriority w:val="9"/>
    <w:semiHidden/>
    <w:rsid w:val="00532BF1"/>
    <w:rPr>
      <w:rFonts w:eastAsiaTheme="majorEastAsia" w:cstheme="majorBidi"/>
      <w:color w:val="595959" w:themeColor="text1" w:themeTint="A6"/>
    </w:rPr>
  </w:style>
  <w:style w:type="character" w:customStyle="1" w:styleId="80">
    <w:name w:val="כותרת 8 תו"/>
    <w:basedOn w:val="a0"/>
    <w:link w:val="8"/>
    <w:uiPriority w:val="9"/>
    <w:semiHidden/>
    <w:rsid w:val="00532BF1"/>
    <w:rPr>
      <w:rFonts w:eastAsiaTheme="majorEastAsia" w:cstheme="majorBidi"/>
      <w:i/>
      <w:iCs/>
      <w:color w:val="272727" w:themeColor="text1" w:themeTint="D8"/>
    </w:rPr>
  </w:style>
  <w:style w:type="character" w:customStyle="1" w:styleId="90">
    <w:name w:val="כותרת 9 תו"/>
    <w:basedOn w:val="a0"/>
    <w:link w:val="9"/>
    <w:uiPriority w:val="9"/>
    <w:semiHidden/>
    <w:rsid w:val="00532BF1"/>
    <w:rPr>
      <w:rFonts w:eastAsiaTheme="majorEastAsia" w:cstheme="majorBidi"/>
      <w:color w:val="272727" w:themeColor="text1" w:themeTint="D8"/>
    </w:rPr>
  </w:style>
  <w:style w:type="paragraph" w:styleId="a3">
    <w:name w:val="Title"/>
    <w:basedOn w:val="a"/>
    <w:next w:val="a"/>
    <w:link w:val="a4"/>
    <w:uiPriority w:val="10"/>
    <w:qFormat/>
    <w:rsid w:val="0053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32B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2BF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32BF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32BF1"/>
    <w:pPr>
      <w:spacing w:before="160"/>
      <w:jc w:val="center"/>
    </w:pPr>
    <w:rPr>
      <w:i/>
      <w:iCs/>
      <w:color w:val="404040" w:themeColor="text1" w:themeTint="BF"/>
    </w:rPr>
  </w:style>
  <w:style w:type="character" w:customStyle="1" w:styleId="a8">
    <w:name w:val="ציטוט תו"/>
    <w:basedOn w:val="a0"/>
    <w:link w:val="a7"/>
    <w:uiPriority w:val="29"/>
    <w:rsid w:val="00532BF1"/>
    <w:rPr>
      <w:i/>
      <w:iCs/>
      <w:color w:val="404040" w:themeColor="text1" w:themeTint="BF"/>
    </w:rPr>
  </w:style>
  <w:style w:type="paragraph" w:styleId="a9">
    <w:name w:val="List Paragraph"/>
    <w:basedOn w:val="a"/>
    <w:uiPriority w:val="34"/>
    <w:qFormat/>
    <w:rsid w:val="00532BF1"/>
    <w:pPr>
      <w:ind w:left="720"/>
      <w:contextualSpacing/>
    </w:pPr>
  </w:style>
  <w:style w:type="character" w:styleId="aa">
    <w:name w:val="Intense Emphasis"/>
    <w:basedOn w:val="a0"/>
    <w:uiPriority w:val="21"/>
    <w:qFormat/>
    <w:rsid w:val="00532BF1"/>
    <w:rPr>
      <w:i/>
      <w:iCs/>
      <w:color w:val="0F4761" w:themeColor="accent1" w:themeShade="BF"/>
    </w:rPr>
  </w:style>
  <w:style w:type="paragraph" w:styleId="ab">
    <w:name w:val="Intense Quote"/>
    <w:basedOn w:val="a"/>
    <w:next w:val="a"/>
    <w:link w:val="ac"/>
    <w:uiPriority w:val="30"/>
    <w:qFormat/>
    <w:rsid w:val="0053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32BF1"/>
    <w:rPr>
      <w:i/>
      <w:iCs/>
      <w:color w:val="0F4761" w:themeColor="accent1" w:themeShade="BF"/>
    </w:rPr>
  </w:style>
  <w:style w:type="character" w:styleId="ad">
    <w:name w:val="Intense Reference"/>
    <w:basedOn w:val="a0"/>
    <w:uiPriority w:val="32"/>
    <w:qFormat/>
    <w:rsid w:val="00532BF1"/>
    <w:rPr>
      <w:b/>
      <w:bCs/>
      <w:smallCaps/>
      <w:color w:val="0F4761" w:themeColor="accent1" w:themeShade="BF"/>
      <w:spacing w:val="5"/>
    </w:rPr>
  </w:style>
  <w:style w:type="paragraph" w:styleId="ae">
    <w:name w:val="header"/>
    <w:basedOn w:val="a"/>
    <w:link w:val="af"/>
    <w:uiPriority w:val="99"/>
    <w:unhideWhenUsed/>
    <w:rsid w:val="005713EA"/>
    <w:pPr>
      <w:tabs>
        <w:tab w:val="center" w:pos="4680"/>
        <w:tab w:val="right" w:pos="9360"/>
      </w:tabs>
      <w:spacing w:after="0" w:line="240" w:lineRule="auto"/>
    </w:pPr>
  </w:style>
  <w:style w:type="character" w:customStyle="1" w:styleId="af">
    <w:name w:val="כותרת עליונה תו"/>
    <w:basedOn w:val="a0"/>
    <w:link w:val="ae"/>
    <w:uiPriority w:val="99"/>
    <w:rsid w:val="005713EA"/>
  </w:style>
  <w:style w:type="paragraph" w:styleId="af0">
    <w:name w:val="footer"/>
    <w:basedOn w:val="a"/>
    <w:link w:val="af1"/>
    <w:uiPriority w:val="99"/>
    <w:unhideWhenUsed/>
    <w:rsid w:val="005713EA"/>
    <w:pPr>
      <w:tabs>
        <w:tab w:val="center" w:pos="4680"/>
        <w:tab w:val="right" w:pos="9360"/>
      </w:tabs>
      <w:spacing w:after="0" w:line="240" w:lineRule="auto"/>
    </w:pPr>
  </w:style>
  <w:style w:type="character" w:customStyle="1" w:styleId="af1">
    <w:name w:val="כותרת תחתונה תו"/>
    <w:basedOn w:val="a0"/>
    <w:link w:val="af0"/>
    <w:uiPriority w:val="99"/>
    <w:rsid w:val="005713EA"/>
  </w:style>
  <w:style w:type="character" w:styleId="Hyperlink">
    <w:name w:val="Hyperlink"/>
    <w:basedOn w:val="a0"/>
    <w:uiPriority w:val="99"/>
    <w:unhideWhenUsed/>
    <w:rsid w:val="006D5FAC"/>
    <w:rPr>
      <w:color w:val="467886" w:themeColor="hyperlink"/>
      <w:u w:val="single"/>
    </w:rPr>
  </w:style>
  <w:style w:type="character" w:styleId="af2">
    <w:name w:val="Placeholder Text"/>
    <w:basedOn w:val="a0"/>
    <w:uiPriority w:val="99"/>
    <w:semiHidden/>
    <w:rsid w:val="00BF3118"/>
    <w:rPr>
      <w:color w:val="666666"/>
    </w:rPr>
  </w:style>
  <w:style w:type="paragraph" w:styleId="NormalWeb">
    <w:name w:val="Normal (Web)"/>
    <w:basedOn w:val="a"/>
    <w:uiPriority w:val="99"/>
    <w:semiHidden/>
    <w:unhideWhenUsed/>
    <w:rsid w:val="003D1C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7756">
      <w:bodyDiv w:val="1"/>
      <w:marLeft w:val="0"/>
      <w:marRight w:val="0"/>
      <w:marTop w:val="0"/>
      <w:marBottom w:val="0"/>
      <w:divBdr>
        <w:top w:val="none" w:sz="0" w:space="0" w:color="auto"/>
        <w:left w:val="none" w:sz="0" w:space="0" w:color="auto"/>
        <w:bottom w:val="none" w:sz="0" w:space="0" w:color="auto"/>
        <w:right w:val="none" w:sz="0" w:space="0" w:color="auto"/>
      </w:divBdr>
    </w:div>
    <w:div w:id="252327839">
      <w:bodyDiv w:val="1"/>
      <w:marLeft w:val="0"/>
      <w:marRight w:val="0"/>
      <w:marTop w:val="0"/>
      <w:marBottom w:val="0"/>
      <w:divBdr>
        <w:top w:val="none" w:sz="0" w:space="0" w:color="auto"/>
        <w:left w:val="none" w:sz="0" w:space="0" w:color="auto"/>
        <w:bottom w:val="none" w:sz="0" w:space="0" w:color="auto"/>
        <w:right w:val="none" w:sz="0" w:space="0" w:color="auto"/>
      </w:divBdr>
    </w:div>
    <w:div w:id="289095739">
      <w:bodyDiv w:val="1"/>
      <w:marLeft w:val="0"/>
      <w:marRight w:val="0"/>
      <w:marTop w:val="0"/>
      <w:marBottom w:val="0"/>
      <w:divBdr>
        <w:top w:val="none" w:sz="0" w:space="0" w:color="auto"/>
        <w:left w:val="none" w:sz="0" w:space="0" w:color="auto"/>
        <w:bottom w:val="none" w:sz="0" w:space="0" w:color="auto"/>
        <w:right w:val="none" w:sz="0" w:space="0" w:color="auto"/>
      </w:divBdr>
    </w:div>
    <w:div w:id="364136238">
      <w:bodyDiv w:val="1"/>
      <w:marLeft w:val="0"/>
      <w:marRight w:val="0"/>
      <w:marTop w:val="0"/>
      <w:marBottom w:val="0"/>
      <w:divBdr>
        <w:top w:val="none" w:sz="0" w:space="0" w:color="auto"/>
        <w:left w:val="none" w:sz="0" w:space="0" w:color="auto"/>
        <w:bottom w:val="none" w:sz="0" w:space="0" w:color="auto"/>
        <w:right w:val="none" w:sz="0" w:space="0" w:color="auto"/>
      </w:divBdr>
    </w:div>
    <w:div w:id="432164828">
      <w:bodyDiv w:val="1"/>
      <w:marLeft w:val="0"/>
      <w:marRight w:val="0"/>
      <w:marTop w:val="0"/>
      <w:marBottom w:val="0"/>
      <w:divBdr>
        <w:top w:val="none" w:sz="0" w:space="0" w:color="auto"/>
        <w:left w:val="none" w:sz="0" w:space="0" w:color="auto"/>
        <w:bottom w:val="none" w:sz="0" w:space="0" w:color="auto"/>
        <w:right w:val="none" w:sz="0" w:space="0" w:color="auto"/>
      </w:divBdr>
    </w:div>
    <w:div w:id="486555788">
      <w:bodyDiv w:val="1"/>
      <w:marLeft w:val="0"/>
      <w:marRight w:val="0"/>
      <w:marTop w:val="0"/>
      <w:marBottom w:val="0"/>
      <w:divBdr>
        <w:top w:val="none" w:sz="0" w:space="0" w:color="auto"/>
        <w:left w:val="none" w:sz="0" w:space="0" w:color="auto"/>
        <w:bottom w:val="none" w:sz="0" w:space="0" w:color="auto"/>
        <w:right w:val="none" w:sz="0" w:space="0" w:color="auto"/>
      </w:divBdr>
    </w:div>
    <w:div w:id="491875442">
      <w:bodyDiv w:val="1"/>
      <w:marLeft w:val="0"/>
      <w:marRight w:val="0"/>
      <w:marTop w:val="0"/>
      <w:marBottom w:val="0"/>
      <w:divBdr>
        <w:top w:val="none" w:sz="0" w:space="0" w:color="auto"/>
        <w:left w:val="none" w:sz="0" w:space="0" w:color="auto"/>
        <w:bottom w:val="none" w:sz="0" w:space="0" w:color="auto"/>
        <w:right w:val="none" w:sz="0" w:space="0" w:color="auto"/>
      </w:divBdr>
    </w:div>
    <w:div w:id="593317891">
      <w:bodyDiv w:val="1"/>
      <w:marLeft w:val="0"/>
      <w:marRight w:val="0"/>
      <w:marTop w:val="0"/>
      <w:marBottom w:val="0"/>
      <w:divBdr>
        <w:top w:val="none" w:sz="0" w:space="0" w:color="auto"/>
        <w:left w:val="none" w:sz="0" w:space="0" w:color="auto"/>
        <w:bottom w:val="none" w:sz="0" w:space="0" w:color="auto"/>
        <w:right w:val="none" w:sz="0" w:space="0" w:color="auto"/>
      </w:divBdr>
    </w:div>
    <w:div w:id="613631019">
      <w:bodyDiv w:val="1"/>
      <w:marLeft w:val="0"/>
      <w:marRight w:val="0"/>
      <w:marTop w:val="0"/>
      <w:marBottom w:val="0"/>
      <w:divBdr>
        <w:top w:val="none" w:sz="0" w:space="0" w:color="auto"/>
        <w:left w:val="none" w:sz="0" w:space="0" w:color="auto"/>
        <w:bottom w:val="none" w:sz="0" w:space="0" w:color="auto"/>
        <w:right w:val="none" w:sz="0" w:space="0" w:color="auto"/>
      </w:divBdr>
    </w:div>
    <w:div w:id="638611927">
      <w:bodyDiv w:val="1"/>
      <w:marLeft w:val="0"/>
      <w:marRight w:val="0"/>
      <w:marTop w:val="0"/>
      <w:marBottom w:val="0"/>
      <w:divBdr>
        <w:top w:val="none" w:sz="0" w:space="0" w:color="auto"/>
        <w:left w:val="none" w:sz="0" w:space="0" w:color="auto"/>
        <w:bottom w:val="none" w:sz="0" w:space="0" w:color="auto"/>
        <w:right w:val="none" w:sz="0" w:space="0" w:color="auto"/>
      </w:divBdr>
    </w:div>
    <w:div w:id="681786619">
      <w:bodyDiv w:val="1"/>
      <w:marLeft w:val="0"/>
      <w:marRight w:val="0"/>
      <w:marTop w:val="0"/>
      <w:marBottom w:val="0"/>
      <w:divBdr>
        <w:top w:val="none" w:sz="0" w:space="0" w:color="auto"/>
        <w:left w:val="none" w:sz="0" w:space="0" w:color="auto"/>
        <w:bottom w:val="none" w:sz="0" w:space="0" w:color="auto"/>
        <w:right w:val="none" w:sz="0" w:space="0" w:color="auto"/>
      </w:divBdr>
    </w:div>
    <w:div w:id="692878727">
      <w:bodyDiv w:val="1"/>
      <w:marLeft w:val="0"/>
      <w:marRight w:val="0"/>
      <w:marTop w:val="0"/>
      <w:marBottom w:val="0"/>
      <w:divBdr>
        <w:top w:val="none" w:sz="0" w:space="0" w:color="auto"/>
        <w:left w:val="none" w:sz="0" w:space="0" w:color="auto"/>
        <w:bottom w:val="none" w:sz="0" w:space="0" w:color="auto"/>
        <w:right w:val="none" w:sz="0" w:space="0" w:color="auto"/>
      </w:divBdr>
    </w:div>
    <w:div w:id="744187895">
      <w:bodyDiv w:val="1"/>
      <w:marLeft w:val="0"/>
      <w:marRight w:val="0"/>
      <w:marTop w:val="0"/>
      <w:marBottom w:val="0"/>
      <w:divBdr>
        <w:top w:val="none" w:sz="0" w:space="0" w:color="auto"/>
        <w:left w:val="none" w:sz="0" w:space="0" w:color="auto"/>
        <w:bottom w:val="none" w:sz="0" w:space="0" w:color="auto"/>
        <w:right w:val="none" w:sz="0" w:space="0" w:color="auto"/>
      </w:divBdr>
    </w:div>
    <w:div w:id="847406320">
      <w:bodyDiv w:val="1"/>
      <w:marLeft w:val="0"/>
      <w:marRight w:val="0"/>
      <w:marTop w:val="0"/>
      <w:marBottom w:val="0"/>
      <w:divBdr>
        <w:top w:val="none" w:sz="0" w:space="0" w:color="auto"/>
        <w:left w:val="none" w:sz="0" w:space="0" w:color="auto"/>
        <w:bottom w:val="none" w:sz="0" w:space="0" w:color="auto"/>
        <w:right w:val="none" w:sz="0" w:space="0" w:color="auto"/>
      </w:divBdr>
    </w:div>
    <w:div w:id="856426943">
      <w:bodyDiv w:val="1"/>
      <w:marLeft w:val="0"/>
      <w:marRight w:val="0"/>
      <w:marTop w:val="0"/>
      <w:marBottom w:val="0"/>
      <w:divBdr>
        <w:top w:val="none" w:sz="0" w:space="0" w:color="auto"/>
        <w:left w:val="none" w:sz="0" w:space="0" w:color="auto"/>
        <w:bottom w:val="none" w:sz="0" w:space="0" w:color="auto"/>
        <w:right w:val="none" w:sz="0" w:space="0" w:color="auto"/>
      </w:divBdr>
    </w:div>
    <w:div w:id="1016350866">
      <w:bodyDiv w:val="1"/>
      <w:marLeft w:val="0"/>
      <w:marRight w:val="0"/>
      <w:marTop w:val="0"/>
      <w:marBottom w:val="0"/>
      <w:divBdr>
        <w:top w:val="none" w:sz="0" w:space="0" w:color="auto"/>
        <w:left w:val="none" w:sz="0" w:space="0" w:color="auto"/>
        <w:bottom w:val="none" w:sz="0" w:space="0" w:color="auto"/>
        <w:right w:val="none" w:sz="0" w:space="0" w:color="auto"/>
      </w:divBdr>
    </w:div>
    <w:div w:id="1017270146">
      <w:bodyDiv w:val="1"/>
      <w:marLeft w:val="0"/>
      <w:marRight w:val="0"/>
      <w:marTop w:val="0"/>
      <w:marBottom w:val="0"/>
      <w:divBdr>
        <w:top w:val="none" w:sz="0" w:space="0" w:color="auto"/>
        <w:left w:val="none" w:sz="0" w:space="0" w:color="auto"/>
        <w:bottom w:val="none" w:sz="0" w:space="0" w:color="auto"/>
        <w:right w:val="none" w:sz="0" w:space="0" w:color="auto"/>
      </w:divBdr>
    </w:div>
    <w:div w:id="1030300253">
      <w:bodyDiv w:val="1"/>
      <w:marLeft w:val="0"/>
      <w:marRight w:val="0"/>
      <w:marTop w:val="0"/>
      <w:marBottom w:val="0"/>
      <w:divBdr>
        <w:top w:val="none" w:sz="0" w:space="0" w:color="auto"/>
        <w:left w:val="none" w:sz="0" w:space="0" w:color="auto"/>
        <w:bottom w:val="none" w:sz="0" w:space="0" w:color="auto"/>
        <w:right w:val="none" w:sz="0" w:space="0" w:color="auto"/>
      </w:divBdr>
    </w:div>
    <w:div w:id="1140733258">
      <w:bodyDiv w:val="1"/>
      <w:marLeft w:val="0"/>
      <w:marRight w:val="0"/>
      <w:marTop w:val="0"/>
      <w:marBottom w:val="0"/>
      <w:divBdr>
        <w:top w:val="none" w:sz="0" w:space="0" w:color="auto"/>
        <w:left w:val="none" w:sz="0" w:space="0" w:color="auto"/>
        <w:bottom w:val="none" w:sz="0" w:space="0" w:color="auto"/>
        <w:right w:val="none" w:sz="0" w:space="0" w:color="auto"/>
      </w:divBdr>
    </w:div>
    <w:div w:id="1201623340">
      <w:bodyDiv w:val="1"/>
      <w:marLeft w:val="0"/>
      <w:marRight w:val="0"/>
      <w:marTop w:val="0"/>
      <w:marBottom w:val="0"/>
      <w:divBdr>
        <w:top w:val="none" w:sz="0" w:space="0" w:color="auto"/>
        <w:left w:val="none" w:sz="0" w:space="0" w:color="auto"/>
        <w:bottom w:val="none" w:sz="0" w:space="0" w:color="auto"/>
        <w:right w:val="none" w:sz="0" w:space="0" w:color="auto"/>
      </w:divBdr>
    </w:div>
    <w:div w:id="1266689646">
      <w:bodyDiv w:val="1"/>
      <w:marLeft w:val="0"/>
      <w:marRight w:val="0"/>
      <w:marTop w:val="0"/>
      <w:marBottom w:val="0"/>
      <w:divBdr>
        <w:top w:val="none" w:sz="0" w:space="0" w:color="auto"/>
        <w:left w:val="none" w:sz="0" w:space="0" w:color="auto"/>
        <w:bottom w:val="none" w:sz="0" w:space="0" w:color="auto"/>
        <w:right w:val="none" w:sz="0" w:space="0" w:color="auto"/>
      </w:divBdr>
    </w:div>
    <w:div w:id="1358386674">
      <w:bodyDiv w:val="1"/>
      <w:marLeft w:val="0"/>
      <w:marRight w:val="0"/>
      <w:marTop w:val="0"/>
      <w:marBottom w:val="0"/>
      <w:divBdr>
        <w:top w:val="none" w:sz="0" w:space="0" w:color="auto"/>
        <w:left w:val="none" w:sz="0" w:space="0" w:color="auto"/>
        <w:bottom w:val="none" w:sz="0" w:space="0" w:color="auto"/>
        <w:right w:val="none" w:sz="0" w:space="0" w:color="auto"/>
      </w:divBdr>
    </w:div>
    <w:div w:id="1390415954">
      <w:bodyDiv w:val="1"/>
      <w:marLeft w:val="0"/>
      <w:marRight w:val="0"/>
      <w:marTop w:val="0"/>
      <w:marBottom w:val="0"/>
      <w:divBdr>
        <w:top w:val="none" w:sz="0" w:space="0" w:color="auto"/>
        <w:left w:val="none" w:sz="0" w:space="0" w:color="auto"/>
        <w:bottom w:val="none" w:sz="0" w:space="0" w:color="auto"/>
        <w:right w:val="none" w:sz="0" w:space="0" w:color="auto"/>
      </w:divBdr>
    </w:div>
    <w:div w:id="1397557283">
      <w:bodyDiv w:val="1"/>
      <w:marLeft w:val="0"/>
      <w:marRight w:val="0"/>
      <w:marTop w:val="0"/>
      <w:marBottom w:val="0"/>
      <w:divBdr>
        <w:top w:val="none" w:sz="0" w:space="0" w:color="auto"/>
        <w:left w:val="none" w:sz="0" w:space="0" w:color="auto"/>
        <w:bottom w:val="none" w:sz="0" w:space="0" w:color="auto"/>
        <w:right w:val="none" w:sz="0" w:space="0" w:color="auto"/>
      </w:divBdr>
    </w:div>
    <w:div w:id="1463575795">
      <w:bodyDiv w:val="1"/>
      <w:marLeft w:val="0"/>
      <w:marRight w:val="0"/>
      <w:marTop w:val="0"/>
      <w:marBottom w:val="0"/>
      <w:divBdr>
        <w:top w:val="none" w:sz="0" w:space="0" w:color="auto"/>
        <w:left w:val="none" w:sz="0" w:space="0" w:color="auto"/>
        <w:bottom w:val="none" w:sz="0" w:space="0" w:color="auto"/>
        <w:right w:val="none" w:sz="0" w:space="0" w:color="auto"/>
      </w:divBdr>
    </w:div>
    <w:div w:id="1505165319">
      <w:bodyDiv w:val="1"/>
      <w:marLeft w:val="0"/>
      <w:marRight w:val="0"/>
      <w:marTop w:val="0"/>
      <w:marBottom w:val="0"/>
      <w:divBdr>
        <w:top w:val="none" w:sz="0" w:space="0" w:color="auto"/>
        <w:left w:val="none" w:sz="0" w:space="0" w:color="auto"/>
        <w:bottom w:val="none" w:sz="0" w:space="0" w:color="auto"/>
        <w:right w:val="none" w:sz="0" w:space="0" w:color="auto"/>
      </w:divBdr>
    </w:div>
    <w:div w:id="1552232830">
      <w:bodyDiv w:val="1"/>
      <w:marLeft w:val="0"/>
      <w:marRight w:val="0"/>
      <w:marTop w:val="0"/>
      <w:marBottom w:val="0"/>
      <w:divBdr>
        <w:top w:val="none" w:sz="0" w:space="0" w:color="auto"/>
        <w:left w:val="none" w:sz="0" w:space="0" w:color="auto"/>
        <w:bottom w:val="none" w:sz="0" w:space="0" w:color="auto"/>
        <w:right w:val="none" w:sz="0" w:space="0" w:color="auto"/>
      </w:divBdr>
    </w:div>
    <w:div w:id="1607345200">
      <w:bodyDiv w:val="1"/>
      <w:marLeft w:val="0"/>
      <w:marRight w:val="0"/>
      <w:marTop w:val="0"/>
      <w:marBottom w:val="0"/>
      <w:divBdr>
        <w:top w:val="none" w:sz="0" w:space="0" w:color="auto"/>
        <w:left w:val="none" w:sz="0" w:space="0" w:color="auto"/>
        <w:bottom w:val="none" w:sz="0" w:space="0" w:color="auto"/>
        <w:right w:val="none" w:sz="0" w:space="0" w:color="auto"/>
      </w:divBdr>
    </w:div>
    <w:div w:id="1654530685">
      <w:bodyDiv w:val="1"/>
      <w:marLeft w:val="0"/>
      <w:marRight w:val="0"/>
      <w:marTop w:val="0"/>
      <w:marBottom w:val="0"/>
      <w:divBdr>
        <w:top w:val="none" w:sz="0" w:space="0" w:color="auto"/>
        <w:left w:val="none" w:sz="0" w:space="0" w:color="auto"/>
        <w:bottom w:val="none" w:sz="0" w:space="0" w:color="auto"/>
        <w:right w:val="none" w:sz="0" w:space="0" w:color="auto"/>
      </w:divBdr>
    </w:div>
    <w:div w:id="1857497782">
      <w:bodyDiv w:val="1"/>
      <w:marLeft w:val="0"/>
      <w:marRight w:val="0"/>
      <w:marTop w:val="0"/>
      <w:marBottom w:val="0"/>
      <w:divBdr>
        <w:top w:val="none" w:sz="0" w:space="0" w:color="auto"/>
        <w:left w:val="none" w:sz="0" w:space="0" w:color="auto"/>
        <w:bottom w:val="none" w:sz="0" w:space="0" w:color="auto"/>
        <w:right w:val="none" w:sz="0" w:space="0" w:color="auto"/>
      </w:divBdr>
    </w:div>
    <w:div w:id="1985961402">
      <w:bodyDiv w:val="1"/>
      <w:marLeft w:val="0"/>
      <w:marRight w:val="0"/>
      <w:marTop w:val="0"/>
      <w:marBottom w:val="0"/>
      <w:divBdr>
        <w:top w:val="none" w:sz="0" w:space="0" w:color="auto"/>
        <w:left w:val="none" w:sz="0" w:space="0" w:color="auto"/>
        <w:bottom w:val="none" w:sz="0" w:space="0" w:color="auto"/>
        <w:right w:val="none" w:sz="0" w:space="0" w:color="auto"/>
      </w:divBdr>
    </w:div>
    <w:div w:id="2075279539">
      <w:bodyDiv w:val="1"/>
      <w:marLeft w:val="0"/>
      <w:marRight w:val="0"/>
      <w:marTop w:val="0"/>
      <w:marBottom w:val="0"/>
      <w:divBdr>
        <w:top w:val="none" w:sz="0" w:space="0" w:color="auto"/>
        <w:left w:val="none" w:sz="0" w:space="0" w:color="auto"/>
        <w:bottom w:val="none" w:sz="0" w:space="0" w:color="auto"/>
        <w:right w:val="none" w:sz="0" w:space="0" w:color="auto"/>
      </w:divBdr>
    </w:div>
    <w:div w:id="20883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omer.kerner@weizmann.ac.i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944</Words>
  <Characters>4724</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Weizmann Institute of Science</Company>
  <LinksUpToDate>false</LinksUpToDate>
  <CharactersWithSpaces>5657</CharactersWithSpaces>
  <SharedDoc>false</SharedDoc>
  <HLinks>
    <vt:vector size="6" baseType="variant">
      <vt:variant>
        <vt:i4>393270</vt:i4>
      </vt:variant>
      <vt:variant>
        <vt:i4>0</vt:i4>
      </vt:variant>
      <vt:variant>
        <vt:i4>0</vt:i4>
      </vt:variant>
      <vt:variant>
        <vt:i4>5</vt:i4>
      </vt:variant>
      <vt:variant>
        <vt:lpwstr>mailto:omer.kerner@weizmann.ac.il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Kerner</dc:creator>
  <cp:keywords/>
  <dc:description/>
  <cp:lastModifiedBy>Sarit Moses</cp:lastModifiedBy>
  <cp:revision>10</cp:revision>
  <dcterms:created xsi:type="dcterms:W3CDTF">2025-04-03T10:18:00Z</dcterms:created>
  <dcterms:modified xsi:type="dcterms:W3CDTF">2025-04-06T17:02:00Z</dcterms:modified>
</cp:coreProperties>
</file>