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1A2E"/>
        </w:rPr>
        <w:t>RAGAS vs Custom Evaluation Comparison</w:t>
      </w:r>
    </w:p>
    <w:p>
      <w:pPr>
        <w:jc w:val="center"/>
      </w:pPr>
      <w:r>
        <w:rPr>
          <w:color w:val="555555"/>
          <w:sz w:val="26"/>
        </w:rPr>
        <w:t>Industry-Standard RAGAS Framework vs Custom Prompt-Based Evaluation</w:t>
      </w:r>
    </w:p>
    <w:p>
      <w:r>
        <w:br w:type="page"/>
      </w:r>
    </w:p>
    <w:p>
      <w:pPr>
        <w:pStyle w:val="Heading1"/>
      </w:pPr>
      <w:r>
        <w:rPr>
          <w:color w:val="1A1A2E"/>
        </w:rPr>
        <w:t>1. Overview</w:t>
      </w:r>
    </w:p>
    <w:p>
      <w:r>
        <w:t>This report compares two evaluation approaches applied to the same set of Ollama-generated answers. The answers were generated once using the local Ollama llama3.2 (3B) model and saved. Both evaluation methods then scored these identical answers.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Custom Evaluation</w:t>
            </w:r>
          </w:p>
        </w:tc>
        <w:tc>
          <w:tcPr>
            <w:tcW w:type="dxa" w:w="2880"/>
          </w:tcPr>
          <w:p>
            <w:pPr>
              <w:jc w:val="center"/>
            </w:pPr>
            <w:r>
              <w:rPr>
                <w:b/>
                <w:sz w:val="20"/>
              </w:rPr>
              <w:t>RAGAS Library</w:t>
            </w:r>
          </w:p>
        </w:tc>
      </w:tr>
      <w:tr>
        <w:tc>
          <w:tcPr>
            <w:tcW w:type="dxa" w:w="2880"/>
          </w:tcPr>
          <w:p>
            <w:pPr>
              <w:jc w:val="center"/>
            </w:pPr>
            <w:r>
              <w:rPr>
                <w:sz w:val="20"/>
              </w:rPr>
              <w:t>File</w:t>
            </w:r>
          </w:p>
        </w:tc>
        <w:tc>
          <w:tcPr>
            <w:tcW w:type="dxa" w:w="2880"/>
          </w:tcPr>
          <w:p>
            <w:pPr>
              <w:jc w:val="center"/>
            </w:pPr>
            <w:r>
              <w:rPr>
                <w:sz w:val="20"/>
              </w:rPr>
              <w:t>evaluation.py</w:t>
            </w:r>
          </w:p>
        </w:tc>
        <w:tc>
          <w:tcPr>
            <w:tcW w:type="dxa" w:w="2880"/>
          </w:tcPr>
          <w:p>
            <w:pPr>
              <w:jc w:val="center"/>
            </w:pPr>
            <w:r>
              <w:rPr>
                <w:sz w:val="20"/>
              </w:rPr>
              <w:t>evaluation_ragas_compare.py</w:t>
            </w:r>
          </w:p>
        </w:tc>
      </w:tr>
      <w:tr>
        <w:tc>
          <w:tcPr>
            <w:tcW w:type="dxa" w:w="2880"/>
          </w:tcPr>
          <w:p>
            <w:pPr>
              <w:jc w:val="center"/>
            </w:pPr>
            <w:r>
              <w:rPr>
                <w:sz w:val="20"/>
              </w:rPr>
              <w:t>Judge Model</w:t>
            </w:r>
          </w:p>
        </w:tc>
        <w:tc>
          <w:tcPr>
            <w:tcW w:type="dxa" w:w="2880"/>
          </w:tcPr>
          <w:p>
            <w:pPr>
              <w:jc w:val="center"/>
            </w:pPr>
            <w:r>
              <w:rPr>
                <w:sz w:val="20"/>
              </w:rPr>
              <w:t>Ollama llama3.2 (3B, local)</w:t>
            </w:r>
          </w:p>
        </w:tc>
        <w:tc>
          <w:tcPr>
            <w:tcW w:type="dxa" w:w="2880"/>
          </w:tcPr>
          <w:p>
            <w:pPr>
              <w:jc w:val="center"/>
            </w:pPr>
            <w:r>
              <w:rPr>
                <w:sz w:val="20"/>
              </w:rPr>
              <w:t>Groq llama-3.3-70b (70B, API)</w:t>
            </w:r>
          </w:p>
        </w:tc>
      </w:tr>
      <w:tr>
        <w:tc>
          <w:tcPr>
            <w:tcW w:type="dxa" w:w="2880"/>
          </w:tcPr>
          <w:p>
            <w:pPr>
              <w:jc w:val="center"/>
            </w:pPr>
            <w:r>
              <w:rPr>
                <w:sz w:val="20"/>
              </w:rPr>
              <w:t>Method</w:t>
            </w:r>
          </w:p>
        </w:tc>
        <w:tc>
          <w:tcPr>
            <w:tcW w:type="dxa" w:w="2880"/>
          </w:tcPr>
          <w:p>
            <w:pPr>
              <w:jc w:val="center"/>
            </w:pPr>
            <w:r>
              <w:rPr>
                <w:sz w:val="20"/>
              </w:rPr>
              <w:t>Single prompt: 'Rate 0-1'</w:t>
            </w:r>
          </w:p>
        </w:tc>
        <w:tc>
          <w:tcPr>
            <w:tcW w:type="dxa" w:w="2880"/>
          </w:tcPr>
          <w:p>
            <w:pPr>
              <w:jc w:val="center"/>
            </w:pPr>
            <w:r>
              <w:rPr>
                <w:sz w:val="20"/>
              </w:rPr>
              <w:t>Claim decomposition + verification</w:t>
            </w:r>
          </w:p>
        </w:tc>
      </w:tr>
      <w:tr>
        <w:tc>
          <w:tcPr>
            <w:tcW w:type="dxa" w:w="2880"/>
          </w:tcPr>
          <w:p>
            <w:pPr>
              <w:jc w:val="center"/>
            </w:pPr>
            <w:r>
              <w:rPr>
                <w:sz w:val="20"/>
              </w:rPr>
              <w:t>Faithfulness</w:t>
            </w:r>
          </w:p>
        </w:tc>
        <w:tc>
          <w:tcPr>
            <w:tcW w:type="dxa" w:w="2880"/>
          </w:tcPr>
          <w:p>
            <w:pPr>
              <w:jc w:val="center"/>
            </w:pPr>
            <w:r>
              <w:rPr>
                <w:sz w:val="20"/>
              </w:rPr>
              <w:t>LLM gives one holistic score</w:t>
            </w:r>
          </w:p>
        </w:tc>
        <w:tc>
          <w:tcPr>
            <w:tcW w:type="dxa" w:w="2880"/>
          </w:tcPr>
          <w:p>
            <w:pPr>
              <w:jc w:val="center"/>
            </w:pPr>
            <w:r>
              <w:rPr>
                <w:sz w:val="20"/>
              </w:rPr>
              <w:t>Extracts claims, verifies each against context</w:t>
            </w:r>
          </w:p>
        </w:tc>
      </w:tr>
      <w:tr>
        <w:tc>
          <w:tcPr>
            <w:tcW w:type="dxa" w:w="2880"/>
          </w:tcPr>
          <w:p>
            <w:pPr>
              <w:jc w:val="center"/>
            </w:pPr>
            <w:r>
              <w:rPr>
                <w:sz w:val="20"/>
              </w:rPr>
              <w:t>Context Recall</w:t>
            </w:r>
          </w:p>
        </w:tc>
        <w:tc>
          <w:tcPr>
            <w:tcW w:type="dxa" w:w="2880"/>
          </w:tcPr>
          <w:p>
            <w:pPr>
              <w:jc w:val="center"/>
            </w:pPr>
            <w:r>
              <w:rPr>
                <w:sz w:val="20"/>
              </w:rPr>
              <w:t>LLM gives one holistic score</w:t>
            </w:r>
          </w:p>
        </w:tc>
        <w:tc>
          <w:tcPr>
            <w:tcW w:type="dxa" w:w="2880"/>
          </w:tcPr>
          <w:p>
            <w:pPr>
              <w:jc w:val="center"/>
            </w:pPr>
            <w:r>
              <w:rPr>
                <w:sz w:val="20"/>
              </w:rPr>
              <w:t>Checks each reference sentence against context</w:t>
            </w:r>
          </w:p>
        </w:tc>
      </w:tr>
      <w:tr>
        <w:tc>
          <w:tcPr>
            <w:tcW w:type="dxa" w:w="2880"/>
          </w:tcPr>
          <w:p>
            <w:pPr>
              <w:jc w:val="center"/>
            </w:pPr>
            <w:r>
              <w:rPr>
                <w:sz w:val="20"/>
              </w:rPr>
              <w:t>Context Precision</w:t>
            </w:r>
          </w:p>
        </w:tc>
        <w:tc>
          <w:tcPr>
            <w:tcW w:type="dxa" w:w="2880"/>
          </w:tcPr>
          <w:p>
            <w:pPr>
              <w:jc w:val="center"/>
            </w:pPr>
            <w:r>
              <w:rPr>
                <w:sz w:val="20"/>
              </w:rPr>
              <w:t>Not available</w:t>
            </w:r>
          </w:p>
        </w:tc>
        <w:tc>
          <w:tcPr>
            <w:tcW w:type="dxa" w:w="2880"/>
          </w:tcPr>
          <w:p>
            <w:pPr>
              <w:jc w:val="center"/>
            </w:pPr>
            <w:r>
              <w:rPr>
                <w:sz w:val="20"/>
              </w:rPr>
              <w:t>Checks if each context chunk was useful</w:t>
            </w:r>
          </w:p>
        </w:tc>
      </w:tr>
      <w:tr>
        <w:tc>
          <w:tcPr>
            <w:tcW w:type="dxa" w:w="2880"/>
          </w:tcPr>
          <w:p>
            <w:pPr>
              <w:jc w:val="center"/>
            </w:pPr>
            <w:r>
              <w:rPr>
                <w:sz w:val="20"/>
              </w:rPr>
              <w:t>BLEU Score</w:t>
            </w:r>
          </w:p>
        </w:tc>
        <w:tc>
          <w:tcPr>
            <w:tcW w:type="dxa" w:w="2880"/>
          </w:tcPr>
          <w:p>
            <w:pPr>
              <w:jc w:val="center"/>
            </w:pPr>
            <w:r>
              <w:rPr>
                <w:sz w:val="20"/>
              </w:rPr>
              <w:t>Algorithmic word overlap</w:t>
            </w:r>
          </w:p>
        </w:tc>
        <w:tc>
          <w:tcPr>
            <w:tcW w:type="dxa" w:w="2880"/>
          </w:tcPr>
          <w:p>
            <w:pPr>
              <w:jc w:val="center"/>
            </w:pPr>
            <w:r>
              <w:rPr>
                <w:sz w:val="20"/>
              </w:rPr>
              <w:t>Not included</w:t>
            </w:r>
          </w:p>
        </w:tc>
      </w:tr>
    </w:tbl>
    <w:p/>
    <w:p>
      <w:r>
        <w:br w:type="page"/>
      </w:r>
    </w:p>
    <w:p>
      <w:pPr>
        <w:pStyle w:val="Heading1"/>
      </w:pPr>
      <w:r>
        <w:rPr>
          <w:color w:val="1A1A2E"/>
        </w:rPr>
        <w:t>2. Overall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RAGAS</w:t>
              <w:br/>
              <w:t>(Groq 70B judge)</w:t>
            </w:r>
          </w:p>
        </w:tc>
        <w:tc>
          <w:tcPr>
            <w:tcW w:type="dxa" w:w="2160"/>
          </w:tcPr>
          <w:p>
            <w:pPr>
              <w:jc w:val="center"/>
            </w:pPr>
            <w:r>
              <w:rPr>
                <w:b/>
                <w:sz w:val="20"/>
              </w:rPr>
              <w:t>Custom</w:t>
              <w:br/>
              <w:t>(Ollama 3B judge)</w:t>
            </w:r>
          </w:p>
        </w:tc>
        <w:tc>
          <w:tcPr>
            <w:tcW w:type="dxa" w:w="2160"/>
          </w:tcPr>
          <w:p>
            <w:pPr>
              <w:jc w:val="center"/>
            </w:pPr>
            <w:r>
              <w:rPr>
                <w:b/>
                <w:sz w:val="20"/>
              </w:rPr>
              <w:t>Difference</w:t>
            </w:r>
          </w:p>
        </w:tc>
      </w:tr>
      <w:tr>
        <w:tc>
          <w:tcPr>
            <w:tcW w:type="dxa" w:w="2160"/>
          </w:tcPr>
          <w:p>
            <w:pPr>
              <w:jc w:val="center"/>
            </w:pPr>
            <w:r>
              <w:rPr>
                <w:sz w:val="20"/>
              </w:rPr>
              <w:t>Faithfulness</w:t>
            </w:r>
          </w:p>
        </w:tc>
        <w:tc>
          <w:tcPr>
            <w:tcW w:type="dxa" w:w="2160"/>
          </w:tcPr>
          <w:p>
            <w:pPr>
              <w:jc w:val="center"/>
            </w:pPr>
            <w:r>
              <w:rPr>
                <w:sz w:val="20"/>
              </w:rPr>
              <w:t>92.5%</w:t>
            </w:r>
          </w:p>
        </w:tc>
        <w:tc>
          <w:tcPr>
            <w:tcW w:type="dxa" w:w="2160"/>
          </w:tcPr>
          <w:p>
            <w:pPr>
              <w:jc w:val="center"/>
            </w:pPr>
            <w:r>
              <w:rPr>
                <w:sz w:val="20"/>
              </w:rPr>
              <w:t>56.6%</w:t>
            </w:r>
          </w:p>
        </w:tc>
        <w:tc>
          <w:tcPr>
            <w:tcW w:type="dxa" w:w="2160"/>
          </w:tcPr>
          <w:p>
            <w:pPr>
              <w:jc w:val="center"/>
            </w:pPr>
            <w:r>
              <w:rPr>
                <w:sz w:val="20"/>
              </w:rPr>
              <w:t>+35.9%</w:t>
            </w:r>
          </w:p>
        </w:tc>
      </w:tr>
      <w:tr>
        <w:tc>
          <w:tcPr>
            <w:tcW w:type="dxa" w:w="2160"/>
          </w:tcPr>
          <w:p>
            <w:pPr>
              <w:jc w:val="center"/>
            </w:pPr>
            <w:r>
              <w:rPr>
                <w:sz w:val="20"/>
              </w:rPr>
              <w:t>Context Recall</w:t>
            </w:r>
          </w:p>
        </w:tc>
        <w:tc>
          <w:tcPr>
            <w:tcW w:type="dxa" w:w="2160"/>
          </w:tcPr>
          <w:p>
            <w:pPr>
              <w:jc w:val="center"/>
            </w:pPr>
            <w:r>
              <w:rPr>
                <w:sz w:val="20"/>
              </w:rPr>
              <w:t>100.0%</w:t>
            </w:r>
          </w:p>
        </w:tc>
        <w:tc>
          <w:tcPr>
            <w:tcW w:type="dxa" w:w="2160"/>
          </w:tcPr>
          <w:p>
            <w:pPr>
              <w:jc w:val="center"/>
            </w:pPr>
            <w:r>
              <w:rPr>
                <w:sz w:val="20"/>
              </w:rPr>
              <w:t>38.6%</w:t>
            </w:r>
          </w:p>
        </w:tc>
        <w:tc>
          <w:tcPr>
            <w:tcW w:type="dxa" w:w="2160"/>
          </w:tcPr>
          <w:p>
            <w:pPr>
              <w:jc w:val="center"/>
            </w:pPr>
            <w:r>
              <w:rPr>
                <w:sz w:val="20"/>
              </w:rPr>
              <w:t>+61.4%</w:t>
            </w:r>
          </w:p>
        </w:tc>
      </w:tr>
      <w:tr>
        <w:tc>
          <w:tcPr>
            <w:tcW w:type="dxa" w:w="2160"/>
          </w:tcPr>
          <w:p>
            <w:pPr>
              <w:jc w:val="center"/>
            </w:pPr>
            <w:r>
              <w:rPr>
                <w:sz w:val="20"/>
              </w:rPr>
              <w:t>Context Precision</w:t>
            </w:r>
          </w:p>
        </w:tc>
        <w:tc>
          <w:tcPr>
            <w:tcW w:type="dxa" w:w="2160"/>
          </w:tcPr>
          <w:p>
            <w:pPr>
              <w:jc w:val="center"/>
            </w:pPr>
            <w:r>
              <w:rPr>
                <w:sz w:val="20"/>
              </w:rPr>
              <w:t>93.3%</w:t>
            </w:r>
          </w:p>
        </w:tc>
        <w:tc>
          <w:tcPr>
            <w:tcW w:type="dxa" w:w="2160"/>
          </w:tcPr>
          <w:p>
            <w:pPr>
              <w:jc w:val="center"/>
            </w:pPr>
            <w:r>
              <w:rPr>
                <w:sz w:val="20"/>
              </w:rPr>
              <w:t>N/A</w:t>
            </w:r>
          </w:p>
        </w:tc>
        <w:tc>
          <w:tcPr>
            <w:tcW w:type="dxa" w:w="2160"/>
          </w:tcPr>
          <w:p>
            <w:pPr>
              <w:jc w:val="center"/>
            </w:pPr>
            <w:r>
              <w:rPr>
                <w:sz w:val="20"/>
              </w:rPr>
              <w:t>—</w:t>
            </w:r>
          </w:p>
        </w:tc>
      </w:tr>
      <w:tr>
        <w:tc>
          <w:tcPr>
            <w:tcW w:type="dxa" w:w="2160"/>
          </w:tcPr>
          <w:p>
            <w:pPr>
              <w:jc w:val="center"/>
            </w:pPr>
            <w:r>
              <w:rPr>
                <w:sz w:val="20"/>
              </w:rPr>
              <w:t>BLEU Score</w:t>
            </w:r>
          </w:p>
        </w:tc>
        <w:tc>
          <w:tcPr>
            <w:tcW w:type="dxa" w:w="2160"/>
          </w:tcPr>
          <w:p>
            <w:pPr>
              <w:jc w:val="center"/>
            </w:pPr>
            <w:r>
              <w:rPr>
                <w:sz w:val="20"/>
              </w:rPr>
              <w:t>N/A</w:t>
            </w:r>
          </w:p>
        </w:tc>
        <w:tc>
          <w:tcPr>
            <w:tcW w:type="dxa" w:w="2160"/>
          </w:tcPr>
          <w:p>
            <w:pPr>
              <w:jc w:val="center"/>
            </w:pPr>
            <w:r>
              <w:rPr>
                <w:sz w:val="20"/>
              </w:rPr>
              <w:t>51.9%</w:t>
            </w:r>
          </w:p>
        </w:tc>
        <w:tc>
          <w:tcPr>
            <w:tcW w:type="dxa" w:w="2160"/>
          </w:tcPr>
          <w:p>
            <w:pPr>
              <w:jc w:val="center"/>
            </w:pPr>
            <w:r>
              <w:rPr>
                <w:sz w:val="20"/>
              </w:rPr>
              <w:t>—</w:t>
            </w:r>
          </w:p>
        </w:tc>
      </w:tr>
    </w:tbl>
    <w:p/>
    <w:p>
      <w:pPr>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ragas_cmp_overall.png"/>
                    <pic:cNvPicPr/>
                  </pic:nvPicPr>
                  <pic:blipFill>
                    <a:blip r:embed="rId9"/>
                    <a:stretch>
                      <a:fillRect/>
                    </a:stretch>
                  </pic:blipFill>
                  <pic:spPr>
                    <a:xfrm>
                      <a:off x="0" y="0"/>
                      <a:ext cx="5303520" cy="3241040"/>
                    </a:xfrm>
                    <a:prstGeom prst="rect"/>
                  </pic:spPr>
                </pic:pic>
              </a:graphicData>
            </a:graphic>
          </wp:inline>
        </w:drawing>
      </w:r>
    </w:p>
    <w:p/>
    <w:p>
      <w:r>
        <w:br w:type="page"/>
      </w:r>
    </w:p>
    <w:p>
      <w:pPr>
        <w:pStyle w:val="Heading1"/>
      </w:pPr>
      <w:r>
        <w:rPr>
          <w:color w:val="1A1A2E"/>
        </w:rPr>
        <w:t>3. Per-Question Breakdown</w:t>
      </w:r>
    </w:p>
    <w:p>
      <w:pPr>
        <w:pStyle w:val="Heading2"/>
      </w:pPr>
      <w:r>
        <w:rPr>
          <w:color w:val="1A1A2E"/>
        </w:rPr>
        <w:t>3.1 Faithfulness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RAGAS</w:t>
            </w:r>
          </w:p>
        </w:tc>
        <w:tc>
          <w:tcPr>
            <w:tcW w:type="dxa" w:w="2160"/>
          </w:tcPr>
          <w:p>
            <w:pPr>
              <w:jc w:val="center"/>
            </w:pPr>
            <w:r>
              <w:rPr>
                <w:b/>
                <w:sz w:val="20"/>
              </w:rPr>
              <w:t>Custom</w:t>
            </w:r>
          </w:p>
        </w:tc>
        <w:tc>
          <w:tcPr>
            <w:tcW w:type="dxa" w:w="2160"/>
          </w:tcPr>
          <w:p>
            <w:pPr>
              <w:jc w:val="center"/>
            </w:pPr>
            <w:r>
              <w:rPr>
                <w:b/>
                <w:sz w:val="20"/>
              </w:rPr>
              <w:t>Diff</w:t>
            </w:r>
          </w:p>
        </w:tc>
      </w:tr>
      <w:tr>
        <w:tc>
          <w:tcPr>
            <w:tcW w:type="dxa" w:w="2160"/>
          </w:tcPr>
          <w:p>
            <w:pPr>
              <w:jc w:val="center"/>
            </w:pPr>
            <w:r>
              <w:rPr>
                <w:sz w:val="20"/>
              </w:rPr>
              <w:t>What are the symptoms of bacterial vaginosis?</w:t>
            </w:r>
          </w:p>
        </w:tc>
        <w:tc>
          <w:tcPr>
            <w:tcW w:type="dxa" w:w="2160"/>
          </w:tcPr>
          <w:p>
            <w:pPr>
              <w:jc w:val="center"/>
            </w:pPr>
            <w:r>
              <w:rPr>
                <w:sz w:val="20"/>
              </w:rPr>
              <w:t>100%</w:t>
            </w:r>
          </w:p>
        </w:tc>
        <w:tc>
          <w:tcPr>
            <w:tcW w:type="dxa" w:w="2160"/>
          </w:tcPr>
          <w:p>
            <w:pPr>
              <w:jc w:val="center"/>
            </w:pPr>
            <w:r>
              <w:rPr>
                <w:sz w:val="20"/>
              </w:rPr>
              <w:t>80%</w:t>
            </w:r>
          </w:p>
        </w:tc>
        <w:tc>
          <w:tcPr>
            <w:tcW w:type="dxa" w:w="2160"/>
          </w:tcPr>
          <w:p>
            <w:pPr>
              <w:jc w:val="center"/>
            </w:pPr>
            <w:r>
              <w:rPr>
                <w:sz w:val="20"/>
              </w:rPr>
              <w:t>+20%</w:t>
            </w:r>
          </w:p>
        </w:tc>
      </w:tr>
      <w:tr>
        <w:tc>
          <w:tcPr>
            <w:tcW w:type="dxa" w:w="2160"/>
          </w:tcPr>
          <w:p>
            <w:pPr>
              <w:jc w:val="center"/>
            </w:pPr>
            <w:r>
              <w:rPr>
                <w:sz w:val="20"/>
              </w:rPr>
              <w:t>What causes varicose veins?</w:t>
            </w:r>
          </w:p>
        </w:tc>
        <w:tc>
          <w:tcPr>
            <w:tcW w:type="dxa" w:w="2160"/>
          </w:tcPr>
          <w:p>
            <w:pPr>
              <w:jc w:val="center"/>
            </w:pPr>
            <w:r>
              <w:rPr>
                <w:sz w:val="20"/>
              </w:rPr>
              <w:t>100%</w:t>
            </w:r>
          </w:p>
        </w:tc>
        <w:tc>
          <w:tcPr>
            <w:tcW w:type="dxa" w:w="2160"/>
          </w:tcPr>
          <w:p>
            <w:pPr>
              <w:jc w:val="center"/>
            </w:pPr>
            <w:r>
              <w:rPr>
                <w:sz w:val="20"/>
              </w:rPr>
              <w:t>80%</w:t>
            </w:r>
          </w:p>
        </w:tc>
        <w:tc>
          <w:tcPr>
            <w:tcW w:type="dxa" w:w="2160"/>
          </w:tcPr>
          <w:p>
            <w:pPr>
              <w:jc w:val="center"/>
            </w:pPr>
            <w:r>
              <w:rPr>
                <w:sz w:val="20"/>
              </w:rPr>
              <w:t>+20%</w:t>
            </w:r>
          </w:p>
        </w:tc>
      </w:tr>
      <w:tr>
        <w:tc>
          <w:tcPr>
            <w:tcW w:type="dxa" w:w="2160"/>
          </w:tcPr>
          <w:p>
            <w:pPr>
              <w:jc w:val="center"/>
            </w:pPr>
            <w:r>
              <w:rPr>
                <w:sz w:val="20"/>
              </w:rPr>
              <w:t>How can skin cancer (melanoma) be prevented?</w:t>
            </w:r>
          </w:p>
        </w:tc>
        <w:tc>
          <w:tcPr>
            <w:tcW w:type="dxa" w:w="2160"/>
          </w:tcPr>
          <w:p>
            <w:pPr>
              <w:jc w:val="center"/>
            </w:pPr>
            <w:r>
              <w:rPr>
                <w:sz w:val="20"/>
              </w:rPr>
              <w:t>91%</w:t>
            </w:r>
          </w:p>
        </w:tc>
        <w:tc>
          <w:tcPr>
            <w:tcW w:type="dxa" w:w="2160"/>
          </w:tcPr>
          <w:p>
            <w:pPr>
              <w:jc w:val="center"/>
            </w:pPr>
            <w:r>
              <w:rPr>
                <w:sz w:val="20"/>
              </w:rPr>
              <w:t>33%</w:t>
            </w:r>
          </w:p>
        </w:tc>
        <w:tc>
          <w:tcPr>
            <w:tcW w:type="dxa" w:w="2160"/>
          </w:tcPr>
          <w:p>
            <w:pPr>
              <w:jc w:val="center"/>
            </w:pPr>
            <w:r>
              <w:rPr>
                <w:sz w:val="20"/>
              </w:rPr>
              <w:t>+58%</w:t>
            </w:r>
          </w:p>
        </w:tc>
      </w:tr>
      <w:tr>
        <w:tc>
          <w:tcPr>
            <w:tcW w:type="dxa" w:w="2160"/>
          </w:tcPr>
          <w:p>
            <w:pPr>
              <w:jc w:val="center"/>
            </w:pPr>
            <w:r>
              <w:rPr>
                <w:sz w:val="20"/>
              </w:rPr>
              <w:t>What is it like to live with type 1 diabetes?</w:t>
            </w:r>
          </w:p>
        </w:tc>
        <w:tc>
          <w:tcPr>
            <w:tcW w:type="dxa" w:w="2160"/>
          </w:tcPr>
          <w:p>
            <w:pPr>
              <w:jc w:val="center"/>
            </w:pPr>
            <w:r>
              <w:rPr>
                <w:sz w:val="20"/>
              </w:rPr>
              <w:t>71%</w:t>
            </w:r>
          </w:p>
        </w:tc>
        <w:tc>
          <w:tcPr>
            <w:tcW w:type="dxa" w:w="2160"/>
          </w:tcPr>
          <w:p>
            <w:pPr>
              <w:jc w:val="center"/>
            </w:pPr>
            <w:r>
              <w:rPr>
                <w:sz w:val="20"/>
              </w:rPr>
              <w:t>50%</w:t>
            </w:r>
          </w:p>
        </w:tc>
        <w:tc>
          <w:tcPr>
            <w:tcW w:type="dxa" w:w="2160"/>
          </w:tcPr>
          <w:p>
            <w:pPr>
              <w:jc w:val="center"/>
            </w:pPr>
            <w:r>
              <w:rPr>
                <w:sz w:val="20"/>
              </w:rPr>
              <w:t>+21%</w:t>
            </w:r>
          </w:p>
        </w:tc>
      </w:tr>
      <w:tr>
        <w:tc>
          <w:tcPr>
            <w:tcW w:type="dxa" w:w="2160"/>
          </w:tcPr>
          <w:p>
            <w:pPr>
              <w:jc w:val="center"/>
            </w:pPr>
            <w:r>
              <w:rPr>
                <w:sz w:val="20"/>
              </w:rPr>
              <w:t>What should I know about mrsa and how you get</w:t>
            </w:r>
          </w:p>
        </w:tc>
        <w:tc>
          <w:tcPr>
            <w:tcW w:type="dxa" w:w="2160"/>
          </w:tcPr>
          <w:p>
            <w:pPr>
              <w:jc w:val="center"/>
            </w:pPr>
            <w:r>
              <w:rPr>
                <w:sz w:val="20"/>
              </w:rPr>
              <w:t>100%</w:t>
            </w:r>
          </w:p>
        </w:tc>
        <w:tc>
          <w:tcPr>
            <w:tcW w:type="dxa" w:w="2160"/>
          </w:tcPr>
          <w:p>
            <w:pPr>
              <w:jc w:val="center"/>
            </w:pPr>
            <w:r>
              <w:rPr>
                <w:sz w:val="20"/>
              </w:rPr>
              <w:t>40%</w:t>
            </w:r>
          </w:p>
        </w:tc>
        <w:tc>
          <w:tcPr>
            <w:tcW w:type="dxa" w:w="2160"/>
          </w:tcPr>
          <w:p>
            <w:pPr>
              <w:jc w:val="center"/>
            </w:pPr>
            <w:r>
              <w:rPr>
                <w:sz w:val="20"/>
              </w:rPr>
              <w:t>+60%</w:t>
            </w:r>
          </w:p>
        </w:tc>
      </w:tr>
    </w:tbl>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ragas_cmp_faith.png"/>
                    <pic:cNvPicPr/>
                  </pic:nvPicPr>
                  <pic:blipFill>
                    <a:blip r:embed="rId10"/>
                    <a:stretch>
                      <a:fillRect/>
                    </a:stretch>
                  </pic:blipFill>
                  <pic:spPr>
                    <a:xfrm>
                      <a:off x="0" y="0"/>
                      <a:ext cx="5303520" cy="2651760"/>
                    </a:xfrm>
                    <a:prstGeom prst="rect"/>
                  </pic:spPr>
                </pic:pic>
              </a:graphicData>
            </a:graphic>
          </wp:inline>
        </w:drawing>
      </w:r>
    </w:p>
    <w:p/>
    <w:p>
      <w:pPr>
        <w:pStyle w:val="Heading2"/>
      </w:pPr>
      <w:r>
        <w:rPr>
          <w:color w:val="1A1A2E"/>
        </w:rPr>
        <w:t>3.2 Context Recall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RAGAS</w:t>
            </w:r>
          </w:p>
        </w:tc>
        <w:tc>
          <w:tcPr>
            <w:tcW w:type="dxa" w:w="2160"/>
          </w:tcPr>
          <w:p>
            <w:pPr>
              <w:jc w:val="center"/>
            </w:pPr>
            <w:r>
              <w:rPr>
                <w:b/>
                <w:sz w:val="20"/>
              </w:rPr>
              <w:t>Custom</w:t>
            </w:r>
          </w:p>
        </w:tc>
        <w:tc>
          <w:tcPr>
            <w:tcW w:type="dxa" w:w="2160"/>
          </w:tcPr>
          <w:p>
            <w:pPr>
              <w:jc w:val="center"/>
            </w:pPr>
            <w:r>
              <w:rPr>
                <w:b/>
                <w:sz w:val="20"/>
              </w:rPr>
              <w:t>Diff</w:t>
            </w:r>
          </w:p>
        </w:tc>
      </w:tr>
      <w:tr>
        <w:tc>
          <w:tcPr>
            <w:tcW w:type="dxa" w:w="2160"/>
          </w:tcPr>
          <w:p>
            <w:pPr>
              <w:jc w:val="center"/>
            </w:pPr>
            <w:r>
              <w:rPr>
                <w:sz w:val="20"/>
              </w:rPr>
              <w:t>What are the symptoms of bacterial vaginosis?</w:t>
            </w:r>
          </w:p>
        </w:tc>
        <w:tc>
          <w:tcPr>
            <w:tcW w:type="dxa" w:w="2160"/>
          </w:tcPr>
          <w:p>
            <w:pPr>
              <w:jc w:val="center"/>
            </w:pPr>
            <w:r>
              <w:rPr>
                <w:sz w:val="20"/>
              </w:rPr>
              <w:t>100%</w:t>
            </w:r>
          </w:p>
        </w:tc>
        <w:tc>
          <w:tcPr>
            <w:tcW w:type="dxa" w:w="2160"/>
          </w:tcPr>
          <w:p>
            <w:pPr>
              <w:jc w:val="center"/>
            </w:pPr>
            <w:r>
              <w:rPr>
                <w:sz w:val="20"/>
              </w:rPr>
              <w:t>40%</w:t>
            </w:r>
          </w:p>
        </w:tc>
        <w:tc>
          <w:tcPr>
            <w:tcW w:type="dxa" w:w="2160"/>
          </w:tcPr>
          <w:p>
            <w:pPr>
              <w:jc w:val="center"/>
            </w:pPr>
            <w:r>
              <w:rPr>
                <w:sz w:val="20"/>
              </w:rPr>
              <w:t>+60%</w:t>
            </w:r>
          </w:p>
        </w:tc>
      </w:tr>
      <w:tr>
        <w:tc>
          <w:tcPr>
            <w:tcW w:type="dxa" w:w="2160"/>
          </w:tcPr>
          <w:p>
            <w:pPr>
              <w:jc w:val="center"/>
            </w:pPr>
            <w:r>
              <w:rPr>
                <w:sz w:val="20"/>
              </w:rPr>
              <w:t>What causes varicose veins?</w:t>
            </w:r>
          </w:p>
        </w:tc>
        <w:tc>
          <w:tcPr>
            <w:tcW w:type="dxa" w:w="2160"/>
          </w:tcPr>
          <w:p>
            <w:pPr>
              <w:jc w:val="center"/>
            </w:pPr>
            <w:r>
              <w:rPr>
                <w:sz w:val="20"/>
              </w:rPr>
              <w:t>100%</w:t>
            </w:r>
          </w:p>
        </w:tc>
        <w:tc>
          <w:tcPr>
            <w:tcW w:type="dxa" w:w="2160"/>
          </w:tcPr>
          <w:p>
            <w:pPr>
              <w:jc w:val="center"/>
            </w:pPr>
            <w:r>
              <w:rPr>
                <w:sz w:val="20"/>
              </w:rPr>
              <w:t>40%</w:t>
            </w:r>
          </w:p>
        </w:tc>
        <w:tc>
          <w:tcPr>
            <w:tcW w:type="dxa" w:w="2160"/>
          </w:tcPr>
          <w:p>
            <w:pPr>
              <w:jc w:val="center"/>
            </w:pPr>
            <w:r>
              <w:rPr>
                <w:sz w:val="20"/>
              </w:rPr>
              <w:t>+60%</w:t>
            </w:r>
          </w:p>
        </w:tc>
      </w:tr>
      <w:tr>
        <w:tc>
          <w:tcPr>
            <w:tcW w:type="dxa" w:w="2160"/>
          </w:tcPr>
          <w:p>
            <w:pPr>
              <w:jc w:val="center"/>
            </w:pPr>
            <w:r>
              <w:rPr>
                <w:sz w:val="20"/>
              </w:rPr>
              <w:t>How can skin cancer (melanoma) be prevented?</w:t>
            </w:r>
          </w:p>
        </w:tc>
        <w:tc>
          <w:tcPr>
            <w:tcW w:type="dxa" w:w="2160"/>
          </w:tcPr>
          <w:p>
            <w:pPr>
              <w:jc w:val="center"/>
            </w:pPr>
            <w:r>
              <w:rPr>
                <w:sz w:val="20"/>
              </w:rPr>
              <w:t>100%</w:t>
            </w:r>
          </w:p>
        </w:tc>
        <w:tc>
          <w:tcPr>
            <w:tcW w:type="dxa" w:w="2160"/>
          </w:tcPr>
          <w:p>
            <w:pPr>
              <w:jc w:val="center"/>
            </w:pPr>
            <w:r>
              <w:rPr>
                <w:sz w:val="20"/>
              </w:rPr>
              <w:t>40%</w:t>
            </w:r>
          </w:p>
        </w:tc>
        <w:tc>
          <w:tcPr>
            <w:tcW w:type="dxa" w:w="2160"/>
          </w:tcPr>
          <w:p>
            <w:pPr>
              <w:jc w:val="center"/>
            </w:pPr>
            <w:r>
              <w:rPr>
                <w:sz w:val="20"/>
              </w:rPr>
              <w:t>+60%</w:t>
            </w:r>
          </w:p>
        </w:tc>
      </w:tr>
      <w:tr>
        <w:tc>
          <w:tcPr>
            <w:tcW w:type="dxa" w:w="2160"/>
          </w:tcPr>
          <w:p>
            <w:pPr>
              <w:jc w:val="center"/>
            </w:pPr>
            <w:r>
              <w:rPr>
                <w:sz w:val="20"/>
              </w:rPr>
              <w:t>What is it like to live with type 1 diabetes?</w:t>
            </w:r>
          </w:p>
        </w:tc>
        <w:tc>
          <w:tcPr>
            <w:tcW w:type="dxa" w:w="2160"/>
          </w:tcPr>
          <w:p>
            <w:pPr>
              <w:jc w:val="center"/>
            </w:pPr>
            <w:r>
              <w:rPr>
                <w:sz w:val="20"/>
              </w:rPr>
              <w:t>100%</w:t>
            </w:r>
          </w:p>
        </w:tc>
        <w:tc>
          <w:tcPr>
            <w:tcW w:type="dxa" w:w="2160"/>
          </w:tcPr>
          <w:p>
            <w:pPr>
              <w:jc w:val="center"/>
            </w:pPr>
            <w:r>
              <w:rPr>
                <w:sz w:val="20"/>
              </w:rPr>
              <w:t>33%</w:t>
            </w:r>
          </w:p>
        </w:tc>
        <w:tc>
          <w:tcPr>
            <w:tcW w:type="dxa" w:w="2160"/>
          </w:tcPr>
          <w:p>
            <w:pPr>
              <w:jc w:val="center"/>
            </w:pPr>
            <w:r>
              <w:rPr>
                <w:sz w:val="20"/>
              </w:rPr>
              <w:t>+67%</w:t>
            </w:r>
          </w:p>
        </w:tc>
      </w:tr>
      <w:tr>
        <w:tc>
          <w:tcPr>
            <w:tcW w:type="dxa" w:w="2160"/>
          </w:tcPr>
          <w:p>
            <w:pPr>
              <w:jc w:val="center"/>
            </w:pPr>
            <w:r>
              <w:rPr>
                <w:sz w:val="20"/>
              </w:rPr>
              <w:t>What should I know about mrsa and how you get</w:t>
            </w:r>
          </w:p>
        </w:tc>
        <w:tc>
          <w:tcPr>
            <w:tcW w:type="dxa" w:w="2160"/>
          </w:tcPr>
          <w:p>
            <w:pPr>
              <w:jc w:val="center"/>
            </w:pPr>
            <w:r>
              <w:rPr>
                <w:sz w:val="20"/>
              </w:rPr>
              <w:t>100%</w:t>
            </w:r>
          </w:p>
        </w:tc>
        <w:tc>
          <w:tcPr>
            <w:tcW w:type="dxa" w:w="2160"/>
          </w:tcPr>
          <w:p>
            <w:pPr>
              <w:jc w:val="center"/>
            </w:pPr>
            <w:r>
              <w:rPr>
                <w:sz w:val="20"/>
              </w:rPr>
              <w:t>40%</w:t>
            </w:r>
          </w:p>
        </w:tc>
        <w:tc>
          <w:tcPr>
            <w:tcW w:type="dxa" w:w="2160"/>
          </w:tcPr>
          <w:p>
            <w:pPr>
              <w:jc w:val="center"/>
            </w:pPr>
            <w:r>
              <w:rPr>
                <w:sz w:val="20"/>
              </w:rPr>
              <w:t>+60%</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ragas_cmp_recall.png"/>
                    <pic:cNvPicPr/>
                  </pic:nvPicPr>
                  <pic:blipFill>
                    <a:blip r:embed="rId11"/>
                    <a:stretch>
                      <a:fillRect/>
                    </a:stretch>
                  </pic:blipFill>
                  <pic:spPr>
                    <a:xfrm>
                      <a:off x="0" y="0"/>
                      <a:ext cx="5303520" cy="2651760"/>
                    </a:xfrm>
                    <a:prstGeom prst="rect"/>
                  </pic:spPr>
                </pic:pic>
              </a:graphicData>
            </a:graphic>
          </wp:inline>
        </w:drawing>
      </w:r>
    </w:p>
    <w:p/>
    <w:p>
      <w:pPr>
        <w:pStyle w:val="Heading2"/>
      </w:pPr>
      <w:r>
        <w:rPr>
          <w:color w:val="1A1A2E"/>
        </w:rPr>
        <w:t>3.3 RAGAS: All Three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Faithfulness</w:t>
            </w:r>
          </w:p>
        </w:tc>
        <w:tc>
          <w:tcPr>
            <w:tcW w:type="dxa" w:w="2160"/>
          </w:tcPr>
          <w:p>
            <w:pPr>
              <w:jc w:val="center"/>
            </w:pPr>
            <w:r>
              <w:rPr>
                <w:b/>
                <w:sz w:val="20"/>
              </w:rPr>
              <w:t>Context Recall</w:t>
            </w:r>
          </w:p>
        </w:tc>
        <w:tc>
          <w:tcPr>
            <w:tcW w:type="dxa" w:w="2160"/>
          </w:tcPr>
          <w:p>
            <w:pPr>
              <w:jc w:val="center"/>
            </w:pPr>
            <w:r>
              <w:rPr>
                <w:b/>
                <w:sz w:val="20"/>
              </w:rPr>
              <w:t>Context Precision</w:t>
            </w:r>
          </w:p>
        </w:tc>
      </w:tr>
      <w:tr>
        <w:tc>
          <w:tcPr>
            <w:tcW w:type="dxa" w:w="2160"/>
          </w:tcPr>
          <w:p>
            <w:pPr>
              <w:jc w:val="center"/>
            </w:pPr>
            <w:r>
              <w:rPr>
                <w:sz w:val="20"/>
              </w:rPr>
              <w:t>What are the symptoms of bacterial vaginosis?</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100%</w:t>
            </w:r>
          </w:p>
        </w:tc>
      </w:tr>
      <w:tr>
        <w:tc>
          <w:tcPr>
            <w:tcW w:type="dxa" w:w="2160"/>
          </w:tcPr>
          <w:p>
            <w:pPr>
              <w:jc w:val="center"/>
            </w:pPr>
            <w:r>
              <w:rPr>
                <w:sz w:val="20"/>
              </w:rPr>
              <w:t>What causes varicose veins?</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100%</w:t>
            </w:r>
          </w:p>
        </w:tc>
      </w:tr>
      <w:tr>
        <w:tc>
          <w:tcPr>
            <w:tcW w:type="dxa" w:w="2160"/>
          </w:tcPr>
          <w:p>
            <w:pPr>
              <w:jc w:val="center"/>
            </w:pPr>
            <w:r>
              <w:rPr>
                <w:sz w:val="20"/>
              </w:rPr>
              <w:t>How can skin cancer (melanoma) be prevented?</w:t>
            </w:r>
          </w:p>
        </w:tc>
        <w:tc>
          <w:tcPr>
            <w:tcW w:type="dxa" w:w="2160"/>
          </w:tcPr>
          <w:p>
            <w:pPr>
              <w:jc w:val="center"/>
            </w:pPr>
            <w:r>
              <w:rPr>
                <w:sz w:val="20"/>
              </w:rPr>
              <w:t>91%</w:t>
            </w:r>
          </w:p>
        </w:tc>
        <w:tc>
          <w:tcPr>
            <w:tcW w:type="dxa" w:w="2160"/>
          </w:tcPr>
          <w:p>
            <w:pPr>
              <w:jc w:val="center"/>
            </w:pPr>
            <w:r>
              <w:rPr>
                <w:sz w:val="20"/>
              </w:rPr>
              <w:t>100%</w:t>
            </w:r>
          </w:p>
        </w:tc>
        <w:tc>
          <w:tcPr>
            <w:tcW w:type="dxa" w:w="2160"/>
          </w:tcPr>
          <w:p>
            <w:pPr>
              <w:jc w:val="center"/>
            </w:pPr>
            <w:r>
              <w:rPr>
                <w:sz w:val="20"/>
              </w:rPr>
              <w:t>83%</w:t>
            </w:r>
          </w:p>
        </w:tc>
      </w:tr>
      <w:tr>
        <w:tc>
          <w:tcPr>
            <w:tcW w:type="dxa" w:w="2160"/>
          </w:tcPr>
          <w:p>
            <w:pPr>
              <w:jc w:val="center"/>
            </w:pPr>
            <w:r>
              <w:rPr>
                <w:sz w:val="20"/>
              </w:rPr>
              <w:t>What is it like to live with type 1 diabetes?</w:t>
            </w:r>
          </w:p>
        </w:tc>
        <w:tc>
          <w:tcPr>
            <w:tcW w:type="dxa" w:w="2160"/>
          </w:tcPr>
          <w:p>
            <w:pPr>
              <w:jc w:val="center"/>
            </w:pPr>
            <w:r>
              <w:rPr>
                <w:sz w:val="20"/>
              </w:rPr>
              <w:t>71%</w:t>
            </w:r>
          </w:p>
        </w:tc>
        <w:tc>
          <w:tcPr>
            <w:tcW w:type="dxa" w:w="2160"/>
          </w:tcPr>
          <w:p>
            <w:pPr>
              <w:jc w:val="center"/>
            </w:pPr>
            <w:r>
              <w:rPr>
                <w:sz w:val="20"/>
              </w:rPr>
              <w:t>100%</w:t>
            </w:r>
          </w:p>
        </w:tc>
        <w:tc>
          <w:tcPr>
            <w:tcW w:type="dxa" w:w="2160"/>
          </w:tcPr>
          <w:p>
            <w:pPr>
              <w:jc w:val="center"/>
            </w:pPr>
            <w:r>
              <w:rPr>
                <w:sz w:val="20"/>
              </w:rPr>
              <w:t>100%</w:t>
            </w:r>
          </w:p>
        </w:tc>
      </w:tr>
      <w:tr>
        <w:tc>
          <w:tcPr>
            <w:tcW w:type="dxa" w:w="2160"/>
          </w:tcPr>
          <w:p>
            <w:pPr>
              <w:jc w:val="center"/>
            </w:pPr>
            <w:r>
              <w:rPr>
                <w:sz w:val="20"/>
              </w:rPr>
              <w:t>What should I know about mrsa and how you get</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83%</w:t>
            </w:r>
          </w:p>
        </w:tc>
      </w:tr>
    </w:tbl>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agas_cmp_all_ragas.png"/>
                    <pic:cNvPicPr/>
                  </pic:nvPicPr>
                  <pic:blipFill>
                    <a:blip r:embed="rId12"/>
                    <a:stretch>
                      <a:fillRect/>
                    </a:stretch>
                  </pic:blipFill>
                  <pic:spPr>
                    <a:xfrm>
                      <a:off x="0" y="0"/>
                      <a:ext cx="5303520" cy="2651760"/>
                    </a:xfrm>
                    <a:prstGeom prst="rect"/>
                  </pic:spPr>
                </pic:pic>
              </a:graphicData>
            </a:graphic>
          </wp:inline>
        </w:drawing>
      </w:r>
    </w:p>
    <w:p/>
    <w:p>
      <w:r>
        <w:br w:type="page"/>
      </w:r>
    </w:p>
    <w:p>
      <w:pPr>
        <w:pStyle w:val="Heading1"/>
      </w:pPr>
      <w:r>
        <w:rPr>
          <w:color w:val="1A1A2E"/>
        </w:rPr>
        <w:t>4. Analysis: Why the Scores Differ</w:t>
      </w:r>
    </w:p>
    <w:p>
      <w:pPr>
        <w:pStyle w:val="Heading2"/>
      </w:pPr>
      <w:r>
        <w:rPr>
          <w:color w:val="1A1A2E"/>
        </w:rPr>
        <w:t>4.1 Two Factors at Play</w:t>
      </w:r>
    </w:p>
    <w:p>
      <w:r>
        <w:t>The difference between RAGAS and custom scores comes from two factors working together:</w:t>
      </w:r>
    </w:p>
    <w:p>
      <w:pPr>
        <w:pStyle w:val="ListBullet"/>
      </w:pPr>
      <w:r>
        <w:t>Judge quality: The custom evaluation used Ollama's 3B model as judge, which is too small to reliably assess faithfulness and context recall. RAGAS used Groq's 70B model, which understands the evaluation task much better.</w:t>
      </w:r>
    </w:p>
    <w:p>
      <w:pPr>
        <w:pStyle w:val="ListBullet"/>
      </w:pPr>
      <w:r>
        <w:t>Evaluation methodology: The custom approach asks for a single holistic score with one prompt. RAGAS decomposes the evaluation into atomic checks — extracting individual claims and verifying each one separately. This structured approach is more rigorous and less prone to inconsistency.</w:t>
      </w:r>
    </w:p>
    <w:p>
      <w:pPr>
        <w:pStyle w:val="Heading2"/>
      </w:pPr>
      <w:r>
        <w:rPr>
          <w:color w:val="1A1A2E"/>
        </w:rPr>
        <w:t>4.2 Faithfulness: 92.5% (RAGAS) vs 56.6% (Custom)</w:t>
      </w:r>
    </w:p>
    <w:p>
      <w:r>
        <w:t>The custom evaluation underscored the answers by ~36 percentage points. The 3B judge often gave low scores even when the answer was clearly grounded in the context. RAGAS's claim-by-claim verification found that most claims in the answers were actually supported — the answers were better than the small judge thought.</w:t>
      </w:r>
    </w:p>
    <w:p>
      <w:r>
        <w:t>RAGAS scored 92.5% rather than 100% because it found some answers contained claims that went slightly beyond the context (e.g., the melanoma answer at 91% and diabetes answer at 71%). This granularity is a strength of the decomposition approach.</w:t>
      </w:r>
    </w:p>
    <w:p>
      <w:pPr>
        <w:pStyle w:val="Heading2"/>
      </w:pPr>
      <w:r>
        <w:rPr>
          <w:color w:val="1A1A2E"/>
        </w:rPr>
        <w:t>4.3 Context Recall: 100% (RAGAS) vs 38.6% (Custom)</w:t>
      </w:r>
    </w:p>
    <w:p>
      <w:r>
        <w:t>This is the biggest gap. RAGAS found that the retrieved context covered 100% of the reference information for all questions. The custom evaluation's 38.6% was almost entirely due to the weak 3B judge — it couldn't properly assess whether the context covered the reference.</w:t>
      </w:r>
    </w:p>
    <w:p>
      <w:pPr>
        <w:pStyle w:val="Heading2"/>
      </w:pPr>
      <w:r>
        <w:rPr>
          <w:color w:val="1A1A2E"/>
        </w:rPr>
        <w:t>4.4 Context Precision: 93.3% (RAGAS only)</w:t>
      </w:r>
    </w:p>
    <w:p>
      <w:r>
        <w:t>This metric is unique to RAGAS. It measures whether the retrieved context chunks were actually useful for answering the question. At 93.3%, most retrieved chunks were relevant. The melanoma and MRSA questions scored 83% — some retrieved chunks about treatment and diagnosis weren't directly useful for the specific questions asked.</w:t>
      </w:r>
    </w:p>
    <w:p>
      <w:pPr>
        <w:pStyle w:val="Heading2"/>
      </w:pPr>
      <w:r>
        <w:rPr>
          <w:color w:val="1A1A2E"/>
        </w:rPr>
        <w:t>4.5 BLEU: 51.9% (Custom only)</w:t>
      </w:r>
    </w:p>
    <w:p>
      <w:r>
        <w:t>BLEU is purely algorithmic and not part of RAGAS. It provides an objective baseline that doesn't depend on any LLM judge. The moderate score reflects that the Ollama answers captured the right information but used different wording than the reference.</w:t>
      </w:r>
    </w:p>
    <w:p>
      <w:pPr>
        <w:pStyle w:val="Heading1"/>
      </w:pPr>
      <w:r>
        <w:rPr>
          <w:color w:val="1A1A2E"/>
        </w:rPr>
        <w:t>5. Key Takeaways</w:t>
      </w:r>
    </w:p>
    <w:p>
      <w:pPr>
        <w:pStyle w:val="ListNumber"/>
      </w:pPr>
      <w:r>
        <w:t>RAGAS provides more reliable and granular evaluation than simple prompt-based scoring. Its claim decomposition approach catches nuances that a single-prompt judge misses.</w:t>
      </w:r>
    </w:p>
    <w:p>
      <w:pPr>
        <w:pStyle w:val="ListNumber"/>
      </w:pPr>
      <w:r>
        <w:t>The 3B Ollama judge severely underscored the answers — by 36% on faithfulness and 61% on context recall. Small models should not be used as evaluation judges.</w:t>
      </w:r>
    </w:p>
    <w:p>
      <w:pPr>
        <w:pStyle w:val="ListNumber"/>
      </w:pPr>
      <w:r>
        <w:t>RAGAS adds Context Precision as a bonus metric, helping identify when the retrieval pipeline returns irrelevant documents.</w:t>
      </w:r>
    </w:p>
    <w:p>
      <w:pPr>
        <w:pStyle w:val="ListNumber"/>
      </w:pPr>
      <w:r>
        <w:t>Combining RAGAS (structured LLM evaluation) with BLEU (algorithmic baseline) gives the most complete picture of RAG pipeline quality.</w:t>
      </w:r>
    </w:p>
    <w:p>
      <w:pPr>
        <w:pStyle w:val="ListNumber"/>
      </w:pPr>
      <w:r>
        <w:t>For production RAG systems, RAGAS is the recommended evaluation framework due to its rigour, reproducibility, and industry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