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3FCC" w14:textId="77777777" w:rsidR="008849D9" w:rsidRPr="00F81223" w:rsidRDefault="00000000" w:rsidP="00F81223">
      <w:pPr>
        <w:spacing w:after="40"/>
        <w:jc w:val="center"/>
        <w:rPr>
          <w:rFonts w:ascii="Tw Cen MT" w:hAnsi="Tw Cen MT"/>
        </w:rPr>
      </w:pPr>
      <w:r w:rsidRPr="00F81223">
        <w:rPr>
          <w:rFonts w:ascii="Tw Cen MT" w:hAnsi="Tw Cen MT"/>
          <w:b/>
          <w:color w:val="000000"/>
          <w:sz w:val="32"/>
        </w:rPr>
        <w:t>Power BI Assessment (M5-A1)</w:t>
      </w:r>
    </w:p>
    <w:p w14:paraId="5AD36BA5" w14:textId="77777777" w:rsidR="008849D9" w:rsidRPr="00F81223" w:rsidRDefault="00000000" w:rsidP="00F81223">
      <w:pPr>
        <w:spacing w:after="40"/>
        <w:jc w:val="center"/>
        <w:rPr>
          <w:rFonts w:ascii="Tw Cen MT" w:hAnsi="Tw Cen MT"/>
        </w:rPr>
      </w:pPr>
      <w:r w:rsidRPr="00F81223">
        <w:rPr>
          <w:rFonts w:ascii="Tw Cen MT" w:hAnsi="Tw Cen MT"/>
          <w:b/>
          <w:color w:val="1E1E1E"/>
          <w:sz w:val="26"/>
        </w:rPr>
        <w:t>Section A: Concept Application</w:t>
      </w:r>
    </w:p>
    <w:p w14:paraId="7BD5806A" w14:textId="77777777" w:rsidR="008849D9" w:rsidRPr="00F81223" w:rsidRDefault="00000000" w:rsidP="00F81223">
      <w:pPr>
        <w:spacing w:after="360"/>
        <w:jc w:val="center"/>
        <w:rPr>
          <w:rFonts w:ascii="Tw Cen MT" w:hAnsi="Tw Cen MT"/>
          <w:iCs/>
        </w:rPr>
      </w:pPr>
      <w:r w:rsidRPr="00F81223">
        <w:rPr>
          <w:rFonts w:ascii="Tw Cen MT" w:hAnsi="Tw Cen MT"/>
          <w:iCs/>
          <w:color w:val="1E1E1E"/>
        </w:rPr>
        <w:t>Subject: Module 5 - Data Visualization with Power BI</w:t>
      </w:r>
    </w:p>
    <w:p w14:paraId="48AC5CCA" w14:textId="77777777" w:rsidR="008849D9" w:rsidRDefault="00000000">
      <w:pPr>
        <w:spacing w:before="240" w:after="80"/>
      </w:pPr>
      <w:r>
        <w:rPr>
          <w:rFonts w:ascii="Calibri" w:hAnsi="Calibri"/>
          <w:b/>
          <w:color w:val="000000"/>
          <w:sz w:val="24"/>
        </w:rPr>
        <w:t>Scenario 1: Live Order Tracking vs. Historical Sales Analysis</w:t>
      </w:r>
    </w:p>
    <w:p w14:paraId="17709C02" w14:textId="77777777" w:rsidR="008849D9" w:rsidRDefault="00000000">
      <w:pPr>
        <w:spacing w:after="120"/>
      </w:pPr>
      <w:r>
        <w:rPr>
          <w:rFonts w:ascii="Calibri" w:hAnsi="Calibri"/>
          <w:color w:val="1E1E1E"/>
        </w:rPr>
        <w:t>Import Mode caches the entire dataset into memory for very fast querying and complete DAX calculations, while DirectQuery queries the underlying database in real time without storing data locally. For FoodRush, the best architecture is a Composite Model where DirectQuery is applied to the live orders table for immediate tracking, and Import Mode is used for the two-year historical data to keep trend analysis fast. DirectQuery gives real-time visibility but runs slower and limits certain DAX functions, whereas Import Mode gives peak performance but requires scheduled refreshes. Combining both connection modes directly solves the different needs of the operations and finance teams without compromising report usability.</w:t>
      </w:r>
    </w:p>
    <w:p w14:paraId="561DBE69" w14:textId="77777777" w:rsidR="008849D9" w:rsidRDefault="00000000">
      <w:pPr>
        <w:spacing w:before="240" w:after="80"/>
      </w:pPr>
      <w:r>
        <w:rPr>
          <w:rFonts w:ascii="Calibri" w:hAnsi="Calibri"/>
          <w:b/>
          <w:color w:val="000000"/>
          <w:sz w:val="24"/>
        </w:rPr>
        <w:t>Scenario 2: Cleaning Raw Delivery Order Data in Power Query</w:t>
      </w:r>
    </w:p>
    <w:p w14:paraId="4E1E9923" w14:textId="77777777" w:rsidR="008849D9" w:rsidRDefault="00000000">
      <w:pPr>
        <w:spacing w:after="120"/>
      </w:pPr>
      <w:r>
        <w:rPr>
          <w:rFonts w:ascii="Calibri" w:hAnsi="Calibri"/>
          <w:color w:val="1E1E1E"/>
        </w:rPr>
        <w:t>To clean this data systematically, I would first use 'Remove Blank Rows' to wipe out any empty records, and then use 'Split Column by Delimiter' with the hyphen to split customer names and phone numbers into two separate columns. Next, I would standardize the city column by applying Capitalize Each Word and using Replace Values to fix any remaining spelling errors like lowercase entries. Doing this inside Power Query is much better than cleaning manually in Excel because Power Query saves every transformation step into automated M code that reruns on every refresh. Manual Excel edits take extra time each week, create room for human mistakes, and break the automated reporting pipeline.</w:t>
      </w:r>
    </w:p>
    <w:p w14:paraId="06E5A923" w14:textId="77777777" w:rsidR="008849D9" w:rsidRDefault="00000000">
      <w:pPr>
        <w:spacing w:before="240" w:after="80"/>
      </w:pPr>
      <w:r>
        <w:rPr>
          <w:rFonts w:ascii="Calibri" w:hAnsi="Calibri"/>
          <w:b/>
          <w:color w:val="000000"/>
          <w:sz w:val="24"/>
        </w:rPr>
        <w:t>Scenario 3: Structuring the Data Model into a Star Schema</w:t>
      </w:r>
    </w:p>
    <w:p w14:paraId="339659E4" w14:textId="77777777" w:rsidR="008849D9" w:rsidRDefault="00000000">
      <w:pPr>
        <w:spacing w:after="120"/>
      </w:pPr>
      <w:r>
        <w:rPr>
          <w:rFonts w:ascii="Calibri" w:hAnsi="Calibri"/>
          <w:color w:val="1E1E1E"/>
        </w:rPr>
        <w:t>In Model View, the Orders table should be placed in the center as the Fact Table containing transactions and numeric metrics, while Customers and Restaurants should be set up as Dimension Tables holding descriptive details. I would connect them using One-to-Many (1:*) relationships with a Single cross-filter direction pointing from Customers[CustomerID] to Orders[CustomerID] and from Restaurants[RestaurantID] to Orders[RestaurantID]. A Star Schema is much more efficient than keeping everything in one wide flat table because it cuts down repetitive text and allows the VertiPaq engine to compress data much better. It also prevents circular filter paths and makes writing DAX calculations simpler, faster, and more predictable.</w:t>
      </w:r>
    </w:p>
    <w:p w14:paraId="2A033FD2" w14:textId="77777777" w:rsidR="008849D9" w:rsidRDefault="00000000">
      <w:pPr>
        <w:spacing w:before="240" w:after="80"/>
      </w:pPr>
      <w:r>
        <w:rPr>
          <w:rFonts w:ascii="Calibri" w:hAnsi="Calibri"/>
          <w:b/>
          <w:color w:val="000000"/>
          <w:sz w:val="24"/>
        </w:rPr>
        <w:t>Scenario 4: Calculated Column vs. Measure for Total Revenue KPI</w:t>
      </w:r>
    </w:p>
    <w:p w14:paraId="59B41369" w14:textId="77777777" w:rsidR="008849D9" w:rsidRDefault="00000000">
      <w:pPr>
        <w:spacing w:after="120"/>
      </w:pPr>
      <w:r>
        <w:rPr>
          <w:rFonts w:ascii="Calibri" w:hAnsi="Calibri"/>
          <w:color w:val="1E1E1E"/>
        </w:rPr>
        <w:t xml:space="preserve">A Calculated Column calculates values row by row during data refresh and permanently takes up RAM, whereas a DAX Measure calculates dynamically when a visual renders based on the current filter context. For a company-wide KPI card, a Measure like SUMX(Orders, Orders[Quantity] * Orders[UnitPrice]) is the correct solution because total revenue must respond to filters dynamically rather than sitting as a static value. When a user selects a city in the slicer, the filter context changes to </w:t>
      </w:r>
      <w:r>
        <w:rPr>
          <w:rFonts w:ascii="Calibri" w:hAnsi="Calibri"/>
          <w:color w:val="1E1E1E"/>
        </w:rPr>
        <w:lastRenderedPageBreak/>
        <w:t>filter only that specific city's records. A Measure immediately recalculates over only the filtered rows, whereas a misplaced calculated column in a card visual fails to respond to slicers properly.</w:t>
      </w:r>
    </w:p>
    <w:p w14:paraId="6C597EDB" w14:textId="77777777" w:rsidR="008849D9" w:rsidRDefault="00000000">
      <w:pPr>
        <w:spacing w:before="240" w:after="80"/>
      </w:pPr>
      <w:r>
        <w:rPr>
          <w:rFonts w:ascii="Calibri" w:hAnsi="Calibri"/>
          <w:b/>
          <w:color w:val="000000"/>
          <w:sz w:val="24"/>
        </w:rPr>
        <w:t>Scenario 5: Debugging KPI Card Ignoring the City Slicer</w:t>
      </w:r>
    </w:p>
    <w:p w14:paraId="40647DFC" w14:textId="77777777" w:rsidR="008849D9" w:rsidRDefault="00000000">
      <w:pPr>
        <w:spacing w:after="120"/>
      </w:pPr>
      <w:r>
        <w:rPr>
          <w:rFonts w:ascii="Calibri" w:hAnsi="Calibri"/>
          <w:color w:val="1E1E1E"/>
        </w:rPr>
        <w:t>There are two main reasons this usually happens: either visual interactions between the slicer and the card visual are set to 'None', or the DAX measure is written using filter-clearing functions like ALL() or REMOVEFILTERS(). To diagnose this, I would first select the City slicer, go to Format &gt; Edit Interactions, and check whether the card has the 'Filter' icon active or the 'None' icon selected. Next, I would inspect the DAX formula for any CALCULATE statements containing ALL(Customers) or ALL(City) that force company-wide totals, and check the visual filter pane for any locked filters. Turning on visual interaction and removing any unwanted ALL() functions will immediately fix the card.</w:t>
      </w:r>
    </w:p>
    <w:p w14:paraId="6A421213" w14:textId="77777777" w:rsidR="008849D9" w:rsidRDefault="00000000">
      <w:pPr>
        <w:spacing w:before="240" w:after="80"/>
      </w:pPr>
      <w:r>
        <w:rPr>
          <w:rFonts w:ascii="Calibri" w:hAnsi="Calibri"/>
          <w:b/>
          <w:color w:val="000000"/>
          <w:sz w:val="24"/>
        </w:rPr>
        <w:t>Scenario 6: Implementing Row-Level Security (RLS) for Regional Managers</w:t>
      </w:r>
    </w:p>
    <w:p w14:paraId="03BC4177" w14:textId="77777777" w:rsidR="008849D9" w:rsidRDefault="00000000">
      <w:pPr>
        <w:spacing w:after="120"/>
      </w:pPr>
      <w:r>
        <w:rPr>
          <w:rFonts w:ascii="Calibri" w:hAnsi="Calibri"/>
          <w:color w:val="1E1E1E"/>
        </w:rPr>
        <w:t>In Power BI Desktop, go to the Modeling tab, select 'Manage Roles', create roles for each city such as City_Ahmedabad and City_Surat, and add the DAX filter [City] = "Ahmedabad" on the Customers or Orders table. Before publishing, I would test the security rules locally using the 'View as' button to verify that an Ahmedabad manager only sees Ahmedabad data. Once confirmed, publish the report to Power BI Service, find the semantic model, and open its Security settings. From there, select each role, enter the actual email addresses of the regional managers assigned to that city, and click Save to enforce restricted data access.</w:t>
      </w:r>
    </w:p>
    <w:sectPr w:rsidR="008849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198334">
    <w:abstractNumId w:val="8"/>
  </w:num>
  <w:num w:numId="2" w16cid:durableId="1939866036">
    <w:abstractNumId w:val="6"/>
  </w:num>
  <w:num w:numId="3" w16cid:durableId="965236215">
    <w:abstractNumId w:val="5"/>
  </w:num>
  <w:num w:numId="4" w16cid:durableId="1615283984">
    <w:abstractNumId w:val="4"/>
  </w:num>
  <w:num w:numId="5" w16cid:durableId="1404450628">
    <w:abstractNumId w:val="7"/>
  </w:num>
  <w:num w:numId="6" w16cid:durableId="547910943">
    <w:abstractNumId w:val="3"/>
  </w:num>
  <w:num w:numId="7" w16cid:durableId="1160268509">
    <w:abstractNumId w:val="2"/>
  </w:num>
  <w:num w:numId="8" w16cid:durableId="287008746">
    <w:abstractNumId w:val="1"/>
  </w:num>
  <w:num w:numId="9" w16cid:durableId="39944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53E"/>
    <w:rsid w:val="008849D9"/>
    <w:rsid w:val="00AA1D8D"/>
    <w:rsid w:val="00B47730"/>
    <w:rsid w:val="00CB0664"/>
    <w:rsid w:val="00F81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0A088"/>
  <w14:defaultImageDpi w14:val="300"/>
  <w15:docId w15:val="{E9FD2E80-F634-4492-BEF4-992CF688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Sarkhedi Mahek Sureshbhai</cp:lastModifiedBy>
  <cp:revision>2</cp:revision>
  <dcterms:created xsi:type="dcterms:W3CDTF">2013-12-23T23:15:00Z</dcterms:created>
  <dcterms:modified xsi:type="dcterms:W3CDTF">2026-10-11T09:06:00Z</dcterms:modified>
  <cp:category/>
</cp:coreProperties>
</file>