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rFonts w:ascii="Calibri" w:hAnsi="Calibri"/>
          <w:b/>
          <w:color w:val="2E5B88"/>
          <w:sz w:val="28"/>
        </w:rPr>
        <w:t>BOLINAO SCHOOL OF FISHERIES</w:t>
      </w:r>
    </w:p>
    <w:p>
      <w:pPr>
        <w:spacing w:before="120" w:after="160"/>
        <w:jc w:val="center"/>
      </w:pPr>
      <w:r>
        <w:rPr>
          <w:rFonts w:ascii="Calibri" w:hAnsi="Calibri"/>
          <w:b/>
          <w:color w:val="1B365D"/>
          <w:sz w:val="48"/>
        </w:rPr>
        <w:t>STUDENT E-VOTING SYSTEM</w:t>
        <w:br/>
        <w:t>SYSTEM DESIGN SPECIFICATION</w:t>
      </w:r>
    </w:p>
    <w:p>
      <w:pPr>
        <w:spacing w:after="720"/>
        <w:jc w:val="center"/>
      </w:pPr>
      <w:r>
        <w:rPr>
          <w:rFonts w:ascii="Calibri" w:hAnsi="Calibri"/>
          <w:i/>
          <w:color w:val="2C3E50"/>
          <w:sz w:val="22"/>
        </w:rPr>
        <w:t>Comprehensive Architectural Design, Data Flow Diagrams, Entity Relationships, Flowcharts, and Schema Data Dictionary</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4680"/>
        <w:gridCol w:w="4680"/>
      </w:tblGrid>
      <w:tr>
        <w:trPr>
          <w:tblHeader/>
        </w:trPr>
        <w:tc>
          <w:tcPr>
            <w:tcW w:type="dxa" w:w="3168"/>
            <w:shd w:fill="1B365D"/>
            <w:tcMar>
              <w:top w:w="120" w:type="dxa"/>
              <w:bottom w:w="120" w:type="dxa"/>
              <w:left w:w="140" w:type="dxa"/>
              <w:right w:w="140" w:type="dxa"/>
            </w:tcMar>
          </w:tcPr>
          <w:p>
            <w:pPr>
              <w:spacing w:before="0" w:after="0"/>
              <w:jc w:val="left"/>
            </w:pPr>
            <w:r>
              <w:rPr>
                <w:rFonts w:ascii="Calibri" w:hAnsi="Calibri"/>
                <w:b/>
                <w:color w:val="FFFFFF"/>
                <w:sz w:val="18"/>
              </w:rPr>
              <w:t>Metadata Attribute</w:t>
            </w:r>
          </w:p>
        </w:tc>
        <w:tc>
          <w:tcPr>
            <w:tcW w:type="dxa" w:w="6192"/>
            <w:shd w:fill="1B365D"/>
            <w:tcMar>
              <w:top w:w="120" w:type="dxa"/>
              <w:bottom w:w="120" w:type="dxa"/>
              <w:left w:w="140" w:type="dxa"/>
              <w:right w:w="140" w:type="dxa"/>
            </w:tcMar>
          </w:tcPr>
          <w:p>
            <w:pPr>
              <w:spacing w:before="0" w:after="0"/>
              <w:jc w:val="left"/>
            </w:pPr>
            <w:r>
              <w:rPr>
                <w:rFonts w:ascii="Calibri" w:hAnsi="Calibri"/>
                <w:b/>
                <w:color w:val="FFFFFF"/>
                <w:sz w:val="18"/>
              </w:rPr>
              <w:t>Specification Details</w:t>
            </w:r>
          </w:p>
        </w:tc>
      </w:tr>
      <w:tr>
        <w:tc>
          <w:tcPr>
            <w:tcW w:type="dxa" w:w="3168"/>
            <w:tcMar>
              <w:top w:w="90" w:type="dxa"/>
              <w:bottom w:w="90" w:type="dxa"/>
              <w:left w:w="140" w:type="dxa"/>
              <w:right w:w="140" w:type="dxa"/>
            </w:tcMar>
          </w:tcPr>
          <w:p>
            <w:pPr>
              <w:spacing w:before="0" w:after="0"/>
              <w:jc w:val="left"/>
            </w:pPr>
            <w:r>
              <w:rPr>
                <w:rFonts w:ascii="Calibri" w:hAnsi="Calibri"/>
                <w:b/>
                <w:color w:val="2C3E50"/>
                <w:sz w:val="17"/>
              </w:rPr>
              <w:t>Project Title</w:t>
            </w:r>
          </w:p>
        </w:tc>
        <w:tc>
          <w:tcPr>
            <w:tcW w:type="dxa" w:w="6192"/>
            <w:tcMar>
              <w:top w:w="90" w:type="dxa"/>
              <w:bottom w:w="90" w:type="dxa"/>
              <w:left w:w="140" w:type="dxa"/>
              <w:right w:w="140" w:type="dxa"/>
            </w:tcMar>
          </w:tcPr>
          <w:p>
            <w:pPr>
              <w:spacing w:before="0" w:after="0"/>
              <w:jc w:val="left"/>
            </w:pPr>
            <w:r>
              <w:rPr>
                <w:rFonts w:ascii="Calibri" w:hAnsi="Calibri"/>
                <w:b w:val="0"/>
                <w:color w:val="2C3E50"/>
                <w:sz w:val="17"/>
              </w:rPr>
              <w:t>Bolinao School of Fisheries Student E-Voting Portal</w:t>
            </w:r>
          </w:p>
        </w:tc>
      </w:tr>
      <w:tr>
        <w:tc>
          <w:tcPr>
            <w:tcW w:type="dxa" w:w="3168"/>
            <w:shd w:fill="F9FAFB"/>
            <w:tcMar>
              <w:top w:w="90" w:type="dxa"/>
              <w:bottom w:w="90" w:type="dxa"/>
              <w:left w:w="140" w:type="dxa"/>
              <w:right w:w="140" w:type="dxa"/>
            </w:tcMar>
          </w:tcPr>
          <w:p>
            <w:pPr>
              <w:spacing w:before="0" w:after="0"/>
              <w:jc w:val="left"/>
            </w:pPr>
            <w:r>
              <w:rPr>
                <w:rFonts w:ascii="Calibri" w:hAnsi="Calibri"/>
                <w:b/>
                <w:color w:val="2C3E50"/>
                <w:sz w:val="17"/>
              </w:rPr>
              <w:t>System Engineering Lead</w:t>
            </w:r>
          </w:p>
        </w:tc>
        <w:tc>
          <w:tcPr>
            <w:tcW w:type="dxa" w:w="6192"/>
            <w:shd w:fill="F9FAFB"/>
            <w:tcMar>
              <w:top w:w="90" w:type="dxa"/>
              <w:bottom w:w="90" w:type="dxa"/>
              <w:left w:w="140" w:type="dxa"/>
              <w:right w:w="140" w:type="dxa"/>
            </w:tcMar>
          </w:tcPr>
          <w:p>
            <w:pPr>
              <w:spacing w:before="0" w:after="0"/>
              <w:jc w:val="left"/>
            </w:pPr>
            <w:r>
              <w:rPr>
                <w:rFonts w:ascii="Calibri" w:hAnsi="Calibri"/>
                <w:b w:val="0"/>
                <w:color w:val="2C3E50"/>
                <w:sz w:val="17"/>
              </w:rPr>
              <w:t>Golden West Colleges (GWC) Student Development Team</w:t>
            </w:r>
          </w:p>
        </w:tc>
      </w:tr>
      <w:tr>
        <w:tc>
          <w:tcPr>
            <w:tcW w:type="dxa" w:w="3168"/>
            <w:tcMar>
              <w:top w:w="90" w:type="dxa"/>
              <w:bottom w:w="90" w:type="dxa"/>
              <w:left w:w="140" w:type="dxa"/>
              <w:right w:w="140" w:type="dxa"/>
            </w:tcMar>
          </w:tcPr>
          <w:p>
            <w:pPr>
              <w:spacing w:before="0" w:after="0"/>
              <w:jc w:val="left"/>
            </w:pPr>
            <w:r>
              <w:rPr>
                <w:rFonts w:ascii="Calibri" w:hAnsi="Calibri"/>
                <w:b/>
                <w:color w:val="2C3E50"/>
                <w:sz w:val="17"/>
              </w:rPr>
              <w:t>Architecture Version</w:t>
            </w:r>
          </w:p>
        </w:tc>
        <w:tc>
          <w:tcPr>
            <w:tcW w:type="dxa" w:w="6192"/>
            <w:tcMar>
              <w:top w:w="90" w:type="dxa"/>
              <w:bottom w:w="90" w:type="dxa"/>
              <w:left w:w="140" w:type="dxa"/>
              <w:right w:w="140" w:type="dxa"/>
            </w:tcMar>
          </w:tcPr>
          <w:p>
            <w:pPr>
              <w:spacing w:before="0" w:after="0"/>
              <w:jc w:val="left"/>
            </w:pPr>
            <w:r>
              <w:rPr>
                <w:rFonts w:ascii="Calibri" w:hAnsi="Calibri"/>
                <w:b w:val="0"/>
                <w:color w:val="2C3E50"/>
                <w:sz w:val="17"/>
              </w:rPr>
              <w:t>Release 2.5.0 (Enterprise Online Scoped Multi-Precinct Architecture)</w:t>
            </w:r>
          </w:p>
        </w:tc>
      </w:tr>
      <w:tr>
        <w:tc>
          <w:tcPr>
            <w:tcW w:type="dxa" w:w="3168"/>
            <w:shd w:fill="F9FAFB"/>
            <w:tcMar>
              <w:top w:w="90" w:type="dxa"/>
              <w:bottom w:w="90" w:type="dxa"/>
              <w:left w:w="140" w:type="dxa"/>
              <w:right w:w="140" w:type="dxa"/>
            </w:tcMar>
          </w:tcPr>
          <w:p>
            <w:pPr>
              <w:spacing w:before="0" w:after="0"/>
              <w:jc w:val="left"/>
            </w:pPr>
            <w:r>
              <w:rPr>
                <w:rFonts w:ascii="Calibri" w:hAnsi="Calibri"/>
                <w:b/>
                <w:color w:val="2C3E50"/>
                <w:sz w:val="17"/>
              </w:rPr>
              <w:t>Target Deployment</w:t>
            </w:r>
          </w:p>
        </w:tc>
        <w:tc>
          <w:tcPr>
            <w:tcW w:type="dxa" w:w="6192"/>
            <w:shd w:fill="F9FAFB"/>
            <w:tcMar>
              <w:top w:w="90" w:type="dxa"/>
              <w:bottom w:w="90" w:type="dxa"/>
              <w:left w:w="140" w:type="dxa"/>
              <w:right w:w="140" w:type="dxa"/>
            </w:tcMar>
          </w:tcPr>
          <w:p>
            <w:pPr>
              <w:spacing w:before="0" w:after="0"/>
              <w:jc w:val="left"/>
            </w:pPr>
            <w:r>
              <w:rPr>
                <w:rFonts w:ascii="Calibri" w:hAnsi="Calibri"/>
                <w:b w:val="0"/>
                <w:color w:val="2C3E50"/>
                <w:sz w:val="17"/>
              </w:rPr>
              <w:t>Appwrite Cloud BaaS + Express/Node.js REST API + Vite Client</w:t>
            </w:r>
          </w:p>
        </w:tc>
      </w:tr>
      <w:tr>
        <w:tc>
          <w:tcPr>
            <w:tcW w:type="dxa" w:w="3168"/>
            <w:tcMar>
              <w:top w:w="90" w:type="dxa"/>
              <w:bottom w:w="90" w:type="dxa"/>
              <w:left w:w="140" w:type="dxa"/>
              <w:right w:w="140" w:type="dxa"/>
            </w:tcMar>
          </w:tcPr>
          <w:p>
            <w:pPr>
              <w:spacing w:before="0" w:after="0"/>
              <w:jc w:val="left"/>
            </w:pPr>
            <w:r>
              <w:rPr>
                <w:rFonts w:ascii="Calibri" w:hAnsi="Calibri"/>
                <w:b/>
                <w:color w:val="2C3E50"/>
                <w:sz w:val="17"/>
              </w:rPr>
              <w:t>Security Standard</w:t>
            </w:r>
          </w:p>
        </w:tc>
        <w:tc>
          <w:tcPr>
            <w:tcW w:type="dxa" w:w="6192"/>
            <w:tcMar>
              <w:top w:w="90" w:type="dxa"/>
              <w:bottom w:w="90" w:type="dxa"/>
              <w:left w:w="140" w:type="dxa"/>
              <w:right w:w="140" w:type="dxa"/>
            </w:tcMar>
          </w:tcPr>
          <w:p>
            <w:pPr>
              <w:spacing w:before="0" w:after="0"/>
              <w:jc w:val="left"/>
            </w:pPr>
            <w:r>
              <w:rPr>
                <w:rFonts w:ascii="Calibri" w:hAnsi="Calibri"/>
                <w:b w:val="0"/>
                <w:color w:val="2C3E50"/>
                <w:sz w:val="17"/>
              </w:rPr>
              <w:t>Scrypt Key Derivation + HMAC-SHA256 Tokens + Deterministic Composite Key Deduplication</w:t>
            </w:r>
          </w:p>
        </w:tc>
      </w:tr>
      <w:tr>
        <w:tc>
          <w:tcPr>
            <w:tcW w:type="dxa" w:w="3168"/>
            <w:shd w:fill="F9FAFB"/>
            <w:tcMar>
              <w:top w:w="90" w:type="dxa"/>
              <w:bottom w:w="90" w:type="dxa"/>
              <w:left w:w="140" w:type="dxa"/>
              <w:right w:w="140" w:type="dxa"/>
            </w:tcMar>
          </w:tcPr>
          <w:p>
            <w:pPr>
              <w:spacing w:before="0" w:after="0"/>
              <w:jc w:val="left"/>
            </w:pPr>
            <w:r>
              <w:rPr>
                <w:rFonts w:ascii="Calibri" w:hAnsi="Calibri"/>
                <w:b/>
                <w:color w:val="2C3E50"/>
                <w:sz w:val="17"/>
              </w:rPr>
              <w:t>Document Classification</w:t>
            </w:r>
          </w:p>
        </w:tc>
        <w:tc>
          <w:tcPr>
            <w:tcW w:type="dxa" w:w="6192"/>
            <w:shd w:fill="F9FAFB"/>
            <w:tcMar>
              <w:top w:w="90" w:type="dxa"/>
              <w:bottom w:w="90" w:type="dxa"/>
              <w:left w:w="140" w:type="dxa"/>
              <w:right w:w="140" w:type="dxa"/>
            </w:tcMar>
          </w:tcPr>
          <w:p>
            <w:pPr>
              <w:spacing w:before="0" w:after="0"/>
              <w:jc w:val="left"/>
            </w:pPr>
            <w:r>
              <w:rPr>
                <w:rFonts w:ascii="Calibri" w:hAnsi="Calibri"/>
                <w:b w:val="0"/>
                <w:color w:val="2C3E50"/>
                <w:sz w:val="17"/>
              </w:rPr>
              <w:t>Technical System Design &amp; Architectural Blueprint</w:t>
            </w:r>
          </w:p>
        </w:tc>
      </w:tr>
      <w:tr>
        <w:tc>
          <w:tcPr>
            <w:tcW w:type="dxa" w:w="3168"/>
            <w:tcMar>
              <w:top w:w="90" w:type="dxa"/>
              <w:bottom w:w="90" w:type="dxa"/>
              <w:left w:w="140" w:type="dxa"/>
              <w:right w:w="140" w:type="dxa"/>
            </w:tcMar>
          </w:tcPr>
          <w:p>
            <w:pPr>
              <w:spacing w:before="0" w:after="0"/>
              <w:jc w:val="left"/>
            </w:pPr>
            <w:r>
              <w:rPr>
                <w:rFonts w:ascii="Calibri" w:hAnsi="Calibri"/>
                <w:b/>
                <w:color w:val="2C3E50"/>
                <w:sz w:val="17"/>
              </w:rPr>
              <w:t>Status / Verification</w:t>
            </w:r>
          </w:p>
        </w:tc>
        <w:tc>
          <w:tcPr>
            <w:tcW w:type="dxa" w:w="6192"/>
            <w:tcMar>
              <w:top w:w="90" w:type="dxa"/>
              <w:bottom w:w="90" w:type="dxa"/>
              <w:left w:w="140" w:type="dxa"/>
              <w:right w:w="140" w:type="dxa"/>
            </w:tcMar>
          </w:tcPr>
          <w:p>
            <w:pPr>
              <w:spacing w:before="0" w:after="0"/>
              <w:jc w:val="left"/>
            </w:pPr>
            <w:r>
              <w:rPr>
                <w:rFonts w:ascii="Calibri" w:hAnsi="Calibri"/>
                <w:b w:val="0"/>
                <w:color w:val="2C3E50"/>
                <w:sz w:val="17"/>
              </w:rPr>
              <w:t>Production Verified, DepEd SF1 Ready &amp; Field Tested</w:t>
            </w:r>
          </w:p>
        </w:tc>
      </w:tr>
    </w:tbl>
    <w:p>
      <w:pPr>
        <w:spacing w:after="160"/>
      </w:pPr>
    </w:p>
    <w:p>
      <w:r>
        <w:br w:type="page"/>
      </w:r>
    </w:p>
    <w:p>
      <w:pPr>
        <w:keepNext/>
        <w:spacing w:before="360" w:after="120"/>
        <w:pBdr>
          <w:bottom w:val="single" w:sz="12" w:space="4" w:color="1B365D"/>
        </w:pBdr>
      </w:pPr>
      <w:r>
        <w:rPr>
          <w:rFonts w:ascii="Calibri" w:hAnsi="Calibri"/>
          <w:b/>
          <w:color w:val="1B365D"/>
          <w:sz w:val="32"/>
        </w:rPr>
        <w:t>1. Executive Summary &amp; System Architecture</w:t>
      </w:r>
    </w:p>
    <w:p>
      <w:pPr>
        <w:spacing w:before="0" w:after="120" w:line="276" w:lineRule="auto"/>
      </w:pPr>
      <w:r>
        <w:rPr>
          <w:rFonts w:ascii="Calibri" w:hAnsi="Calibri"/>
          <w:color w:val="2C3E50"/>
          <w:sz w:val="20"/>
        </w:rPr>
        <w:t>The Bolinao School of Fisheries Student E-Voting System is an enterprise-grade, cloud-connected digital election portal engineered to conduct transparent, tamper-resistant, auditable, and highly accessible democratic elections across diverse administrative boundaries within an educational institution. The platform supports complex institutional elections spanning school-wide Supreme Secondary Learner Government (SSLG) races, grade-level councils (Grades 1 through 12), specific academic sections (e.g., Glassfish, Sailfish), and homeroom-level constituencies.</w:t>
      </w:r>
    </w:p>
    <w:p>
      <w:pPr>
        <w:spacing w:before="0" w:after="120" w:line="276" w:lineRule="auto"/>
      </w:pPr>
      <w:r>
        <w:rPr>
          <w:rFonts w:ascii="Calibri" w:hAnsi="Calibri"/>
          <w:color w:val="2C3E50"/>
          <w:sz w:val="20"/>
        </w:rPr>
        <w:t>The architectural evolution of Release 2.5.0 is anchored upon three fundamental operational pillars:</w:t>
      </w:r>
    </w:p>
    <w:p>
      <w:pPr>
        <w:pStyle w:val="ListBullet"/>
        <w:spacing w:before="0" w:after="60" w:line="276" w:lineRule="auto"/>
      </w:pPr>
      <w:r>
        <w:rPr>
          <w:rFonts w:ascii="Calibri" w:hAnsi="Calibri"/>
          <w:b/>
          <w:color w:val="1B365D"/>
          <w:sz w:val="19"/>
        </w:rPr>
        <w:t xml:space="preserve">Strict Scoped Role-Based Access Control (RBAC) &amp; DepEd SF1 Provisioning: </w:t>
      </w:r>
      <w:r>
        <w:rPr>
          <w:rFonts w:ascii="Calibri" w:hAnsi="Calibri"/>
          <w:color w:val="2C3E50"/>
          <w:sz w:val="19"/>
        </w:rPr>
        <w:t>Enforcing zero-trust authorization barriers between Administrators, Faculty Auditors, Student Voters, and Nominated Candidates. The system natively integrates with official Department of Education School Form 1 (DepEd SF1) masterlists, parsing over 15 distinct demographic attributes, validating 12-digit Learner Reference Numbers (LRNs), and provisioning secure student accounts with mandatory first-time login password workflows.</w:t>
      </w:r>
    </w:p>
    <w:p>
      <w:pPr>
        <w:pStyle w:val="ListBullet"/>
        <w:spacing w:before="0" w:after="60" w:line="276" w:lineRule="auto"/>
      </w:pPr>
      <w:r>
        <w:rPr>
          <w:rFonts w:ascii="Calibri" w:hAnsi="Calibri"/>
          <w:b/>
          <w:color w:val="1B365D"/>
          <w:sz w:val="19"/>
        </w:rPr>
        <w:t xml:space="preserve">Multi-Precinct Flexible Scoping &amp; Normalized Constituency Matching: </w:t>
      </w:r>
      <w:r>
        <w:rPr>
          <w:rFonts w:ascii="Calibri" w:hAnsi="Calibri"/>
          <w:color w:val="2C3E50"/>
          <w:sz w:val="19"/>
        </w:rPr>
        <w:t>Empowering election administrators to configure elections targeted at school-wide ('all'), specific grade levels ('grade'), academic sections ('section'), or specific homerooms ('room'). The platform incorporates robust, case-insensitive, prefix-stripping string normalization to guarantee infallible voter eligibility matching across diverse input formats.</w:t>
      </w:r>
    </w:p>
    <w:p>
      <w:pPr>
        <w:pStyle w:val="ListBullet"/>
        <w:spacing w:before="0" w:after="60" w:line="276" w:lineRule="auto"/>
      </w:pPr>
      <w:r>
        <w:rPr>
          <w:rFonts w:ascii="Calibri" w:hAnsi="Calibri"/>
          <w:b/>
          <w:color w:val="1B365D"/>
          <w:sz w:val="19"/>
        </w:rPr>
        <w:t xml:space="preserve">Strict Idempotency, Live Governance &amp; Immutable Auditing: </w:t>
      </w:r>
      <w:r>
        <w:rPr>
          <w:rFonts w:ascii="Calibri" w:hAnsi="Calibri"/>
          <w:color w:val="2C3E50"/>
          <w:sz w:val="19"/>
        </w:rPr>
        <w:t>Guaranteeing single effective vote enforcement via deterministic composite document keys (v_{sha256(electionId + positionId + voterId)}), permitting authorized administrative modifications to live election metadata (such as extending poll deadlines) without invalidating existing ballots, and utilizing high-performance cursor pagination across isolated management tabs.</w:t>
      </w:r>
    </w:p>
    <w:tbl>
      <w:tblPr>
        <w:tblW w:type="auto" w:w="0"/>
        <w:jc w:val="center"/>
        <w:tblLook w:firstColumn="1" w:firstRow="1" w:lastColumn="0" w:lastRow="0" w:noHBand="0" w:noVBand="1" w:val="04A0"/>
      </w:tblPr>
      <w:tblGrid>
        <w:gridCol w:w="9360"/>
      </w:tblGrid>
      <w:tr>
        <w:tc>
          <w:tcPr>
            <w:tcW w:type="dxa" w:w="9360"/>
            <w:shd w:fill="EDF4FB"/>
            <w:tcMar>
              <w:top w:w="140" w:type="dxa"/>
              <w:bottom w:w="140" w:type="dxa"/>
              <w:left w:w="200" w:type="dxa"/>
              <w:right w:w="200" w:type="dxa"/>
            </w:tcMar>
            <w:tcBorders>
              <w:top w:val="none"/>
              <w:left w:val="single" w:sz="24" w:space="0" w:color="1B365D"/>
              <w:bottom w:val="none"/>
              <w:right w:val="none"/>
            </w:tcBorders>
          </w:tcPr>
          <w:p>
            <w:pPr>
              <w:spacing w:before="0" w:after="80"/>
            </w:pPr>
            <w:r>
              <w:rPr>
                <w:rFonts w:ascii="Calibri" w:hAnsi="Calibri"/>
                <w:b/>
                <w:color w:val="1B365D"/>
                <w:sz w:val="19"/>
              </w:rPr>
              <w:t>📌 CORE ARCHITECTURAL PHILOSOPHY</w:t>
              <w:br/>
            </w:r>
            <w:r>
              <w:rPr>
                <w:rFonts w:ascii="Calibri" w:hAnsi="Calibri"/>
                <w:color w:val="2C3E50"/>
                <w:sz w:val="18"/>
              </w:rPr>
              <w:t>The system operates entirely online atop Appwrite Cloud BaaS with strict schema verification and composite indexing, backed by an Express.js zero-trust API orchestration layer and high-speed SheetJS spreadsheet ingestion pipeline. All legacy air-gapped offline kiosk envelopes have been superseded by a real-time, responsive online architecture.</w:t>
            </w:r>
          </w:p>
        </w:tc>
      </w:tr>
    </w:tbl>
    <w:p>
      <w:pPr>
        <w:spacing w:after="120"/>
      </w:pPr>
    </w:p>
    <w:p>
      <w:pPr>
        <w:keepNext/>
        <w:spacing w:before="360" w:after="120"/>
        <w:pBdr>
          <w:bottom w:val="single" w:sz="12" w:space="4" w:color="1B365D"/>
        </w:pBdr>
      </w:pPr>
      <w:r>
        <w:rPr>
          <w:rFonts w:ascii="Calibri" w:hAnsi="Calibri"/>
          <w:b/>
          <w:color w:val="1B365D"/>
          <w:sz w:val="32"/>
        </w:rPr>
        <w:t>2. System Use Case Diagram &amp; Actor Catalog</w:t>
      </w:r>
    </w:p>
    <w:p>
      <w:pPr>
        <w:spacing w:before="0" w:after="120" w:line="276" w:lineRule="auto"/>
      </w:pPr>
      <w:r>
        <w:rPr>
          <w:rFonts w:ascii="Calibri" w:hAnsi="Calibri"/>
          <w:color w:val="2C3E50"/>
          <w:sz w:val="20"/>
        </w:rPr>
        <w:t>The Use Case Diagram defines the interactions between the four primary actors and the core functional system boundary. In strict compliance with standard ISO/IEC 19514 UML specification standards, actors are formally depicted as distinct stick figures (color-coded: Purple for Administrator, Green for Teacher/Auditor, Navy for Student Voter, and Amber for Candidate) interacting with use case ellipses across the system boundary.</w:t>
      </w:r>
    </w:p>
    <w:p>
      <w:pPr>
        <w:keepNext/>
        <w:spacing w:before="160" w:after="80"/>
        <w:jc w:val="center"/>
      </w:pPr>
      <w:r>
        <w:drawing>
          <wp:inline xmlns:a="http://schemas.openxmlformats.org/drawingml/2006/main" xmlns:pic="http://schemas.openxmlformats.org/drawingml/2006/picture">
            <wp:extent cx="5852160" cy="4130936"/>
            <wp:docPr id="1" name="Picture 1"/>
            <wp:cNvGraphicFramePr>
              <a:graphicFrameLocks noChangeAspect="1"/>
            </wp:cNvGraphicFramePr>
            <a:graphic>
              <a:graphicData uri="http://schemas.openxmlformats.org/drawingml/2006/picture">
                <pic:pic>
                  <pic:nvPicPr>
                    <pic:cNvPr id="0" name="diagram_usecase.png"/>
                    <pic:cNvPicPr/>
                  </pic:nvPicPr>
                  <pic:blipFill>
                    <a:blip r:embed="rId9"/>
                    <a:stretch>
                      <a:fillRect/>
                    </a:stretch>
                  </pic:blipFill>
                  <pic:spPr>
                    <a:xfrm>
                      <a:off x="0" y="0"/>
                      <a:ext cx="5852160" cy="4130936"/>
                    </a:xfrm>
                    <a:prstGeom prst="rect"/>
                  </pic:spPr>
                </pic:pic>
              </a:graphicData>
            </a:graphic>
          </wp:inline>
        </w:drawing>
      </w:r>
    </w:p>
    <w:p>
      <w:pPr>
        <w:spacing w:before="40" w:after="240"/>
        <w:jc w:val="center"/>
      </w:pPr>
      <w:r>
        <w:rPr>
          <w:rFonts w:ascii="Calibri" w:hAnsi="Calibri"/>
          <w:i/>
          <w:color w:val="7F8C8D"/>
          <w:sz w:val="18"/>
        </w:rPr>
        <w:t>Figure: System Use Case Diagram (UML Stick Figures &amp; Functional Boundaries)</w:t>
      </w:r>
    </w:p>
    <w:p>
      <w:pPr>
        <w:keepNext/>
        <w:spacing w:before="280" w:after="80"/>
      </w:pPr>
      <w:r>
        <w:rPr>
          <w:rFonts w:ascii="Calibri" w:hAnsi="Calibri"/>
          <w:b/>
          <w:color w:val="2E5B88"/>
          <w:sz w:val="26"/>
        </w:rPr>
        <w:t>2.1 Primary Actor Profiles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120"/>
        <w:gridCol w:w="3120"/>
        <w:gridCol w:w="3120"/>
      </w:tblGrid>
      <w:tr>
        <w:trPr>
          <w:tblHeader/>
        </w:trPr>
        <w:tc>
          <w:tcPr>
            <w:tcW w:type="dxa" w:w="2160"/>
            <w:shd w:fill="1B365D"/>
            <w:tcMar>
              <w:top w:w="120" w:type="dxa"/>
              <w:bottom w:w="120" w:type="dxa"/>
              <w:left w:w="140" w:type="dxa"/>
              <w:right w:w="140" w:type="dxa"/>
            </w:tcMar>
          </w:tcPr>
          <w:p>
            <w:pPr>
              <w:spacing w:before="0" w:after="0"/>
              <w:jc w:val="left"/>
            </w:pPr>
            <w:r>
              <w:rPr>
                <w:rFonts w:ascii="Calibri" w:hAnsi="Calibri"/>
                <w:b/>
                <w:color w:val="FFFFFF"/>
                <w:sz w:val="18"/>
              </w:rPr>
              <w:t>Actor Role</w:t>
            </w:r>
          </w:p>
        </w:tc>
        <w:tc>
          <w:tcPr>
            <w:tcW w:type="dxa" w:w="2160"/>
            <w:shd w:fill="1B365D"/>
            <w:tcMar>
              <w:top w:w="120" w:type="dxa"/>
              <w:bottom w:w="120" w:type="dxa"/>
              <w:left w:w="140" w:type="dxa"/>
              <w:right w:w="140" w:type="dxa"/>
            </w:tcMar>
          </w:tcPr>
          <w:p>
            <w:pPr>
              <w:spacing w:before="0" w:after="0"/>
              <w:jc w:val="left"/>
            </w:pPr>
            <w:r>
              <w:rPr>
                <w:rFonts w:ascii="Calibri" w:hAnsi="Calibri"/>
                <w:b/>
                <w:color w:val="FFFFFF"/>
                <w:sz w:val="18"/>
              </w:rPr>
              <w:t>Classification</w:t>
            </w:r>
          </w:p>
        </w:tc>
        <w:tc>
          <w:tcPr>
            <w:tcW w:type="dxa" w:w="5040"/>
            <w:shd w:fill="1B365D"/>
            <w:tcMar>
              <w:top w:w="120" w:type="dxa"/>
              <w:bottom w:w="120" w:type="dxa"/>
              <w:left w:w="140" w:type="dxa"/>
              <w:right w:w="140" w:type="dxa"/>
            </w:tcMar>
          </w:tcPr>
          <w:p>
            <w:pPr>
              <w:spacing w:before="0" w:after="0"/>
              <w:jc w:val="left"/>
            </w:pPr>
            <w:r>
              <w:rPr>
                <w:rFonts w:ascii="Calibri" w:hAnsi="Calibri"/>
                <w:b/>
                <w:color w:val="FFFFFF"/>
                <w:sz w:val="18"/>
              </w:rPr>
              <w:t>System Responsibilities &amp; Entitlements</w:t>
            </w:r>
          </w:p>
        </w:tc>
      </w:tr>
      <w:tr>
        <w:tc>
          <w:tcPr>
            <w:tcW w:type="dxa" w:w="2160"/>
            <w:tcMar>
              <w:top w:w="90" w:type="dxa"/>
              <w:bottom w:w="90" w:type="dxa"/>
              <w:left w:w="140" w:type="dxa"/>
              <w:right w:w="140" w:type="dxa"/>
            </w:tcMar>
          </w:tcPr>
          <w:p>
            <w:pPr>
              <w:spacing w:before="0" w:after="0"/>
              <w:jc w:val="left"/>
            </w:pPr>
            <w:r>
              <w:rPr>
                <w:rFonts w:ascii="Calibri" w:hAnsi="Calibri"/>
                <w:b/>
                <w:color w:val="2C3E50"/>
                <w:sz w:val="17"/>
              </w:rPr>
              <w:t>Administrator</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Internal / Privileged</w:t>
            </w:r>
          </w:p>
        </w:tc>
        <w:tc>
          <w:tcPr>
            <w:tcW w:type="dxa" w:w="5040"/>
            <w:tcMar>
              <w:top w:w="90" w:type="dxa"/>
              <w:bottom w:w="90" w:type="dxa"/>
              <w:left w:w="140" w:type="dxa"/>
              <w:right w:w="140" w:type="dxa"/>
            </w:tcMar>
          </w:tcPr>
          <w:p>
            <w:pPr>
              <w:spacing w:before="0" w:after="0"/>
              <w:jc w:val="left"/>
            </w:pPr>
            <w:r>
              <w:rPr>
                <w:rFonts w:ascii="Calibri" w:hAnsi="Calibri"/>
                <w:b w:val="0"/>
                <w:color w:val="2C3E50"/>
                <w:sz w:val="17"/>
              </w:rPr>
              <w:t>Initializes elections, configures eligibility scoping (grade/sec/room), creates positions, registers party-lists, audits candidates, imports DepEd SF1 student rosters, performs live election edits, and inspects tamper audit logs.</w:t>
            </w:r>
          </w:p>
        </w:tc>
      </w:tr>
      <w:tr>
        <w:tc>
          <w:tcPr>
            <w:tcW w:type="dxa" w:w="2160"/>
            <w:shd w:fill="F9FAFB"/>
            <w:tcMar>
              <w:top w:w="90" w:type="dxa"/>
              <w:bottom w:w="90" w:type="dxa"/>
              <w:left w:w="140" w:type="dxa"/>
              <w:right w:w="140" w:type="dxa"/>
            </w:tcMar>
          </w:tcPr>
          <w:p>
            <w:pPr>
              <w:spacing w:before="0" w:after="0"/>
              <w:jc w:val="left"/>
            </w:pPr>
            <w:r>
              <w:rPr>
                <w:rFonts w:ascii="Calibri" w:hAnsi="Calibri"/>
                <w:b/>
                <w:color w:val="2C3E50"/>
                <w:sz w:val="17"/>
              </w:rPr>
              <w:t>Teacher / Auditor</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Internal / Observer</w:t>
            </w:r>
          </w:p>
        </w:tc>
        <w:tc>
          <w:tcPr>
            <w:tcW w:type="dxa" w:w="5040"/>
            <w:shd w:fill="F9FAFB"/>
            <w:tcMar>
              <w:top w:w="90" w:type="dxa"/>
              <w:bottom w:w="90" w:type="dxa"/>
              <w:left w:w="140" w:type="dxa"/>
              <w:right w:w="140" w:type="dxa"/>
            </w:tcMar>
          </w:tcPr>
          <w:p>
            <w:pPr>
              <w:spacing w:before="0" w:after="0"/>
              <w:jc w:val="left"/>
            </w:pPr>
            <w:r>
              <w:rPr>
                <w:rFonts w:ascii="Calibri" w:hAnsi="Calibri"/>
                <w:b w:val="0"/>
                <w:color w:val="2C3E50"/>
                <w:sz w:val="17"/>
              </w:rPr>
              <w:t>Conducts real-time poll monitoring, verifies voter turnout and participation percentages without violating secret ballots, and certifies post-election outcomes.</w:t>
            </w:r>
          </w:p>
        </w:tc>
      </w:tr>
      <w:tr>
        <w:tc>
          <w:tcPr>
            <w:tcW w:type="dxa" w:w="2160"/>
            <w:tcMar>
              <w:top w:w="90" w:type="dxa"/>
              <w:bottom w:w="90" w:type="dxa"/>
              <w:left w:w="140" w:type="dxa"/>
              <w:right w:w="140" w:type="dxa"/>
            </w:tcMar>
          </w:tcPr>
          <w:p>
            <w:pPr>
              <w:spacing w:before="0" w:after="0"/>
              <w:jc w:val="left"/>
            </w:pPr>
            <w:r>
              <w:rPr>
                <w:rFonts w:ascii="Calibri" w:hAnsi="Calibri"/>
                <w:b/>
                <w:color w:val="2C3E50"/>
                <w:sz w:val="17"/>
              </w:rPr>
              <w:t>Student Voter</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External / End-User</w:t>
            </w:r>
          </w:p>
        </w:tc>
        <w:tc>
          <w:tcPr>
            <w:tcW w:type="dxa" w:w="5040"/>
            <w:tcMar>
              <w:top w:w="90" w:type="dxa"/>
              <w:bottom w:w="90" w:type="dxa"/>
              <w:left w:w="140" w:type="dxa"/>
              <w:right w:w="140" w:type="dxa"/>
            </w:tcMar>
          </w:tcPr>
          <w:p>
            <w:pPr>
              <w:spacing w:before="0" w:after="0"/>
              <w:jc w:val="left"/>
            </w:pPr>
            <w:r>
              <w:rPr>
                <w:rFonts w:ascii="Calibri" w:hAnsi="Calibri"/>
                <w:b w:val="0"/>
                <w:color w:val="2C3E50"/>
                <w:sz w:val="17"/>
              </w:rPr>
              <w:t>Authenticates via Student Number (LRN) and scrypt password, completes mandatory first-time password setup dialogs, retrieves scoped ballots matching academic profile, submits candidate selections, and receives signed cryptographic receipts.</w:t>
            </w:r>
          </w:p>
        </w:tc>
      </w:tr>
      <w:tr>
        <w:tc>
          <w:tcPr>
            <w:tcW w:type="dxa" w:w="2160"/>
            <w:shd w:fill="F9FAFB"/>
            <w:tcMar>
              <w:top w:w="90" w:type="dxa"/>
              <w:bottom w:w="90" w:type="dxa"/>
              <w:left w:w="140" w:type="dxa"/>
              <w:right w:w="140" w:type="dxa"/>
            </w:tcMar>
          </w:tcPr>
          <w:p>
            <w:pPr>
              <w:spacing w:before="0" w:after="0"/>
              <w:jc w:val="left"/>
            </w:pPr>
            <w:r>
              <w:rPr>
                <w:rFonts w:ascii="Calibri" w:hAnsi="Calibri"/>
                <w:b/>
                <w:color w:val="2C3E50"/>
                <w:sz w:val="17"/>
              </w:rPr>
              <w:t>Candidate</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External / Specialized</w:t>
            </w:r>
          </w:p>
        </w:tc>
        <w:tc>
          <w:tcPr>
            <w:tcW w:type="dxa" w:w="5040"/>
            <w:shd w:fill="F9FAFB"/>
            <w:tcMar>
              <w:top w:w="90" w:type="dxa"/>
              <w:bottom w:w="90" w:type="dxa"/>
              <w:left w:w="140" w:type="dxa"/>
              <w:right w:w="140" w:type="dxa"/>
            </w:tcMar>
          </w:tcPr>
          <w:p>
            <w:pPr>
              <w:spacing w:before="0" w:after="0"/>
              <w:jc w:val="left"/>
            </w:pPr>
            <w:r>
              <w:rPr>
                <w:rFonts w:ascii="Calibri" w:hAnsi="Calibri"/>
                <w:b w:val="0"/>
                <w:color w:val="2C3E50"/>
                <w:sz w:val="17"/>
              </w:rPr>
              <w:t>Submits electoral manifesto, photo portrait, party-list affiliation, and inspects verified certified election results.</w:t>
            </w:r>
          </w:p>
        </w:tc>
      </w:tr>
    </w:tbl>
    <w:p>
      <w:pPr>
        <w:spacing w:after="160"/>
      </w:pPr>
    </w:p>
    <w:p>
      <w:pPr>
        <w:keepNext/>
        <w:spacing w:before="280" w:after="80"/>
      </w:pPr>
      <w:r>
        <w:rPr>
          <w:rFonts w:ascii="Calibri" w:hAnsi="Calibri"/>
          <w:b/>
          <w:color w:val="2E5B88"/>
          <w:sz w:val="26"/>
        </w:rPr>
        <w:t>2.2 Detailed Use Case Catalog</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rPr>
          <w:tblHeader/>
        </w:trPr>
        <w:tc>
          <w:tcPr>
            <w:tcW w:type="dxa" w:w="1008"/>
            <w:shd w:fill="1B365D"/>
            <w:tcMar>
              <w:top w:w="120" w:type="dxa"/>
              <w:bottom w:w="120" w:type="dxa"/>
              <w:left w:w="140" w:type="dxa"/>
              <w:right w:w="140" w:type="dxa"/>
            </w:tcMar>
          </w:tcPr>
          <w:p>
            <w:pPr>
              <w:spacing w:before="0" w:after="0"/>
              <w:jc w:val="left"/>
            </w:pPr>
            <w:r>
              <w:rPr>
                <w:rFonts w:ascii="Calibri" w:hAnsi="Calibri"/>
                <w:b/>
                <w:color w:val="FFFFFF"/>
                <w:sz w:val="18"/>
              </w:rPr>
              <w:t>UC ID</w:t>
            </w:r>
          </w:p>
        </w:tc>
        <w:tc>
          <w:tcPr>
            <w:tcW w:type="dxa" w:w="2160"/>
            <w:shd w:fill="1B365D"/>
            <w:tcMar>
              <w:top w:w="120" w:type="dxa"/>
              <w:bottom w:w="120" w:type="dxa"/>
              <w:left w:w="140" w:type="dxa"/>
              <w:right w:w="140" w:type="dxa"/>
            </w:tcMar>
          </w:tcPr>
          <w:p>
            <w:pPr>
              <w:spacing w:before="0" w:after="0"/>
              <w:jc w:val="left"/>
            </w:pPr>
            <w:r>
              <w:rPr>
                <w:rFonts w:ascii="Calibri" w:hAnsi="Calibri"/>
                <w:b/>
                <w:color w:val="FFFFFF"/>
                <w:sz w:val="18"/>
              </w:rPr>
              <w:t>Use Case Title</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Primary Actor</w:t>
            </w:r>
          </w:p>
        </w:tc>
        <w:tc>
          <w:tcPr>
            <w:tcW w:type="dxa" w:w="2592"/>
            <w:shd w:fill="1B365D"/>
            <w:tcMar>
              <w:top w:w="120" w:type="dxa"/>
              <w:bottom w:w="120" w:type="dxa"/>
              <w:left w:w="140" w:type="dxa"/>
              <w:right w:w="140" w:type="dxa"/>
            </w:tcMar>
          </w:tcPr>
          <w:p>
            <w:pPr>
              <w:spacing w:before="0" w:after="0"/>
              <w:jc w:val="left"/>
            </w:pPr>
            <w:r>
              <w:rPr>
                <w:rFonts w:ascii="Calibri" w:hAnsi="Calibri"/>
                <w:b/>
                <w:color w:val="FFFFFF"/>
                <w:sz w:val="18"/>
              </w:rPr>
              <w:t>Preconditions &amp; Governance Rules</w:t>
            </w:r>
          </w:p>
        </w:tc>
        <w:tc>
          <w:tcPr>
            <w:tcW w:type="dxa" w:w="2016"/>
            <w:shd w:fill="1B365D"/>
            <w:tcMar>
              <w:top w:w="120" w:type="dxa"/>
              <w:bottom w:w="120" w:type="dxa"/>
              <w:left w:w="140" w:type="dxa"/>
              <w:right w:w="140" w:type="dxa"/>
            </w:tcMar>
          </w:tcPr>
          <w:p>
            <w:pPr>
              <w:spacing w:before="0" w:after="0"/>
              <w:jc w:val="left"/>
            </w:pPr>
            <w:r>
              <w:rPr>
                <w:rFonts w:ascii="Calibri" w:hAnsi="Calibri"/>
                <w:b/>
                <w:color w:val="FFFFFF"/>
                <w:sz w:val="18"/>
              </w:rPr>
              <w:t>Postconditions</w:t>
            </w:r>
          </w:p>
        </w:tc>
      </w:tr>
      <w:tr>
        <w:tc>
          <w:tcPr>
            <w:tcW w:type="dxa" w:w="1008"/>
            <w:tcMar>
              <w:top w:w="90" w:type="dxa"/>
              <w:bottom w:w="90" w:type="dxa"/>
              <w:left w:w="140" w:type="dxa"/>
              <w:right w:w="140" w:type="dxa"/>
            </w:tcMar>
          </w:tcPr>
          <w:p>
            <w:pPr>
              <w:spacing w:before="0" w:after="0"/>
              <w:jc w:val="left"/>
            </w:pPr>
            <w:r>
              <w:rPr>
                <w:rFonts w:ascii="Calibri" w:hAnsi="Calibri"/>
                <w:b/>
                <w:color w:val="2C3E50"/>
                <w:sz w:val="17"/>
              </w:rPr>
              <w:t>UC-01</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Configure &amp; Edit Scoped Election</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Admin</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Admin authenticated; Start/End timestamps valid; Scope in ['all','grade','section','room']; Live edits permitted during active window.</w:t>
            </w:r>
          </w:p>
        </w:tc>
        <w:tc>
          <w:tcPr>
            <w:tcW w:type="dxa" w:w="2016"/>
            <w:tcMar>
              <w:top w:w="90" w:type="dxa"/>
              <w:bottom w:w="90" w:type="dxa"/>
              <w:left w:w="140" w:type="dxa"/>
              <w:right w:w="140" w:type="dxa"/>
            </w:tcMar>
          </w:tcPr>
          <w:p>
            <w:pPr>
              <w:spacing w:before="0" w:after="0"/>
              <w:jc w:val="left"/>
            </w:pPr>
            <w:r>
              <w:rPr>
                <w:rFonts w:ascii="Calibri" w:hAnsi="Calibri"/>
                <w:b w:val="0"/>
                <w:color w:val="2C3E50"/>
                <w:sz w:val="17"/>
              </w:rPr>
              <w:t>Election record created or updated with defined scope attributes and logged to audit trail.</w:t>
            </w:r>
          </w:p>
        </w:tc>
      </w:tr>
      <w:tr>
        <w:tc>
          <w:tcPr>
            <w:tcW w:type="dxa" w:w="1008"/>
            <w:shd w:fill="F9FAFB"/>
            <w:tcMar>
              <w:top w:w="90" w:type="dxa"/>
              <w:bottom w:w="90" w:type="dxa"/>
              <w:left w:w="140" w:type="dxa"/>
              <w:right w:w="140" w:type="dxa"/>
            </w:tcMar>
          </w:tcPr>
          <w:p>
            <w:pPr>
              <w:spacing w:before="0" w:after="0"/>
              <w:jc w:val="left"/>
            </w:pPr>
            <w:r>
              <w:rPr>
                <w:rFonts w:ascii="Calibri" w:hAnsi="Calibri"/>
                <w:b/>
                <w:color w:val="2C3E50"/>
                <w:sz w:val="17"/>
              </w:rPr>
              <w:t>UC-02</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Manage Positions &amp; Party-Lists</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Admin</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Target election exists; Position/Party normalized name unique within election.</w:t>
            </w:r>
          </w:p>
        </w:tc>
        <w:tc>
          <w:tcPr>
            <w:tcW w:type="dxa" w:w="2016"/>
            <w:shd w:fill="F9FAFB"/>
            <w:tcMar>
              <w:top w:w="90" w:type="dxa"/>
              <w:bottom w:w="90" w:type="dxa"/>
              <w:left w:w="140" w:type="dxa"/>
              <w:right w:w="140" w:type="dxa"/>
            </w:tcMar>
          </w:tcPr>
          <w:p>
            <w:pPr>
              <w:spacing w:before="0" w:after="0"/>
              <w:jc w:val="left"/>
            </w:pPr>
            <w:r>
              <w:rPr>
                <w:rFonts w:ascii="Calibri" w:hAnsi="Calibri"/>
                <w:b w:val="0"/>
                <w:color w:val="2C3E50"/>
                <w:sz w:val="17"/>
              </w:rPr>
              <w:t>Positions and affiliated slates persisted in Appwrite.</w:t>
            </w:r>
          </w:p>
        </w:tc>
      </w:tr>
      <w:tr>
        <w:tc>
          <w:tcPr>
            <w:tcW w:type="dxa" w:w="1008"/>
            <w:tcMar>
              <w:top w:w="90" w:type="dxa"/>
              <w:bottom w:w="90" w:type="dxa"/>
              <w:left w:w="140" w:type="dxa"/>
              <w:right w:w="140" w:type="dxa"/>
            </w:tcMar>
          </w:tcPr>
          <w:p>
            <w:pPr>
              <w:spacing w:before="0" w:after="0"/>
              <w:jc w:val="left"/>
            </w:pPr>
            <w:r>
              <w:rPr>
                <w:rFonts w:ascii="Calibri" w:hAnsi="Calibri"/>
                <w:b/>
                <w:color w:val="2C3E50"/>
                <w:sz w:val="17"/>
              </w:rPr>
              <w:t>UC-03</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Register Candidates &amp; Validate Eligibility</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Admin</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Student exists; Student academic profile matches election scope; Single candidacy per position.</w:t>
            </w:r>
          </w:p>
        </w:tc>
        <w:tc>
          <w:tcPr>
            <w:tcW w:type="dxa" w:w="2016"/>
            <w:tcMar>
              <w:top w:w="90" w:type="dxa"/>
              <w:bottom w:w="90" w:type="dxa"/>
              <w:left w:w="140" w:type="dxa"/>
              <w:right w:w="140" w:type="dxa"/>
            </w:tcMar>
          </w:tcPr>
          <w:p>
            <w:pPr>
              <w:spacing w:before="0" w:after="0"/>
              <w:jc w:val="left"/>
            </w:pPr>
            <w:r>
              <w:rPr>
                <w:rFonts w:ascii="Calibri" w:hAnsi="Calibri"/>
                <w:b w:val="0"/>
                <w:color w:val="2C3E50"/>
                <w:sz w:val="17"/>
              </w:rPr>
              <w:t>Candidate record created with vote count initialized to 0.</w:t>
            </w:r>
          </w:p>
        </w:tc>
      </w:tr>
      <w:tr>
        <w:tc>
          <w:tcPr>
            <w:tcW w:type="dxa" w:w="1008"/>
            <w:shd w:fill="F9FAFB"/>
            <w:tcMar>
              <w:top w:w="90" w:type="dxa"/>
              <w:bottom w:w="90" w:type="dxa"/>
              <w:left w:w="140" w:type="dxa"/>
              <w:right w:w="140" w:type="dxa"/>
            </w:tcMar>
          </w:tcPr>
          <w:p>
            <w:pPr>
              <w:spacing w:before="0" w:after="0"/>
              <w:jc w:val="left"/>
            </w:pPr>
            <w:r>
              <w:rPr>
                <w:rFonts w:ascii="Calibri" w:hAnsi="Calibri"/>
                <w:b/>
                <w:color w:val="2C3E50"/>
                <w:sz w:val="17"/>
              </w:rPr>
              <w:t>UC-04</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Authenticate User &amp; Setup Password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All Users</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Valid Student Number (LRN); Password verified against scrypt hash; First-time password modal triggered if unset.</w:t>
            </w:r>
          </w:p>
        </w:tc>
        <w:tc>
          <w:tcPr>
            <w:tcW w:type="dxa" w:w="2016"/>
            <w:shd w:fill="F9FAFB"/>
            <w:tcMar>
              <w:top w:w="90" w:type="dxa"/>
              <w:bottom w:w="90" w:type="dxa"/>
              <w:left w:w="140" w:type="dxa"/>
              <w:right w:w="140" w:type="dxa"/>
            </w:tcMar>
          </w:tcPr>
          <w:p>
            <w:pPr>
              <w:spacing w:before="0" w:after="0"/>
              <w:jc w:val="left"/>
            </w:pPr>
            <w:r>
              <w:rPr>
                <w:rFonts w:ascii="Calibri" w:hAnsi="Calibri"/>
                <w:b w:val="0"/>
                <w:color w:val="2C3E50"/>
                <w:sz w:val="17"/>
              </w:rPr>
              <w:t>Stateless HMAC-SHA256 session token issued with 12h expiry; Password activated.</w:t>
            </w:r>
          </w:p>
        </w:tc>
      </w:tr>
      <w:tr>
        <w:tc>
          <w:tcPr>
            <w:tcW w:type="dxa" w:w="1008"/>
            <w:tcMar>
              <w:top w:w="90" w:type="dxa"/>
              <w:bottom w:w="90" w:type="dxa"/>
              <w:left w:w="140" w:type="dxa"/>
              <w:right w:w="140" w:type="dxa"/>
            </w:tcMar>
          </w:tcPr>
          <w:p>
            <w:pPr>
              <w:spacing w:before="0" w:after="0"/>
              <w:jc w:val="left"/>
            </w:pPr>
            <w:r>
              <w:rPr>
                <w:rFonts w:ascii="Calibri" w:hAnsi="Calibri"/>
                <w:b/>
                <w:color w:val="2C3E50"/>
                <w:sz w:val="17"/>
              </w:rPr>
              <w:t>UC-05</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Cast Ballot Online</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Student Voter</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Active session; Election phase is 'live'; Student eligible for scope; Has not voted.</w:t>
            </w:r>
          </w:p>
        </w:tc>
        <w:tc>
          <w:tcPr>
            <w:tcW w:type="dxa" w:w="2016"/>
            <w:tcMar>
              <w:top w:w="90" w:type="dxa"/>
              <w:bottom w:w="90" w:type="dxa"/>
              <w:left w:w="140" w:type="dxa"/>
              <w:right w:w="140" w:type="dxa"/>
            </w:tcMar>
          </w:tcPr>
          <w:p>
            <w:pPr>
              <w:spacing w:before="0" w:after="0"/>
              <w:jc w:val="left"/>
            </w:pPr>
            <w:r>
              <w:rPr>
                <w:rFonts w:ascii="Calibri" w:hAnsi="Calibri"/>
                <w:b w:val="0"/>
                <w:color w:val="2C3E50"/>
                <w:sz w:val="17"/>
              </w:rPr>
              <w:t>Votes persisted under composite key; Receipt generated; Duplicate locked.</w:t>
            </w:r>
          </w:p>
        </w:tc>
      </w:tr>
      <w:tr>
        <w:tc>
          <w:tcPr>
            <w:tcW w:type="dxa" w:w="1008"/>
            <w:shd w:fill="F9FAFB"/>
            <w:tcMar>
              <w:top w:w="90" w:type="dxa"/>
              <w:bottom w:w="90" w:type="dxa"/>
              <w:left w:w="140" w:type="dxa"/>
              <w:right w:w="140" w:type="dxa"/>
            </w:tcMar>
          </w:tcPr>
          <w:p>
            <w:pPr>
              <w:spacing w:before="0" w:after="0"/>
              <w:jc w:val="left"/>
            </w:pPr>
            <w:r>
              <w:rPr>
                <w:rFonts w:ascii="Calibri" w:hAnsi="Calibri"/>
                <w:b/>
                <w:color w:val="2C3E50"/>
                <w:sz w:val="17"/>
              </w:rPr>
              <w:t>UC-06</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Batch Import Student Roster (DepEd SF1)</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Admin</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Admin authenticated; Standard DepEd Form 1 Excel (.xlsx) uploaded; Student numbers (LRN) unique and 12-digit formatted.</w:t>
            </w:r>
          </w:p>
        </w:tc>
        <w:tc>
          <w:tcPr>
            <w:tcW w:type="dxa" w:w="2016"/>
            <w:shd w:fill="F9FAFB"/>
            <w:tcMar>
              <w:top w:w="90" w:type="dxa"/>
              <w:bottom w:w="90" w:type="dxa"/>
              <w:left w:w="140" w:type="dxa"/>
              <w:right w:w="140" w:type="dxa"/>
            </w:tcMar>
          </w:tcPr>
          <w:p>
            <w:pPr>
              <w:spacing w:before="0" w:after="0"/>
              <w:jc w:val="left"/>
            </w:pPr>
            <w:r>
              <w:rPr>
                <w:rFonts w:ascii="Calibri" w:hAnsi="Calibri"/>
                <w:b w:val="0"/>
                <w:color w:val="2C3E50"/>
                <w:sz w:val="17"/>
              </w:rPr>
              <w:t>Demographic records stored in users collection; Deterministic IDs generated; Bootstrap scrypt accounts prepared; Audit trail recorded.</w:t>
            </w:r>
          </w:p>
        </w:tc>
      </w:tr>
      <w:tr>
        <w:tc>
          <w:tcPr>
            <w:tcW w:type="dxa" w:w="1008"/>
            <w:tcMar>
              <w:top w:w="90" w:type="dxa"/>
              <w:bottom w:w="90" w:type="dxa"/>
              <w:left w:w="140" w:type="dxa"/>
              <w:right w:w="140" w:type="dxa"/>
            </w:tcMar>
          </w:tcPr>
          <w:p>
            <w:pPr>
              <w:spacing w:before="0" w:after="0"/>
              <w:jc w:val="left"/>
            </w:pPr>
            <w:r>
              <w:rPr>
                <w:rFonts w:ascii="Calibri" w:hAnsi="Calibri"/>
                <w:b/>
                <w:color w:val="2C3E50"/>
                <w:sz w:val="17"/>
              </w:rPr>
              <w:t>UC-07</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Monitor Real-Time Tallies &amp; Participation</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Admin / Teacher</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Election phase active; Aggregation query executes over votes collection.</w:t>
            </w:r>
          </w:p>
        </w:tc>
        <w:tc>
          <w:tcPr>
            <w:tcW w:type="dxa" w:w="2016"/>
            <w:tcMar>
              <w:top w:w="90" w:type="dxa"/>
              <w:bottom w:w="90" w:type="dxa"/>
              <w:left w:w="140" w:type="dxa"/>
              <w:right w:w="140" w:type="dxa"/>
            </w:tcMar>
          </w:tcPr>
          <w:p>
            <w:pPr>
              <w:spacing w:before="0" w:after="0"/>
              <w:jc w:val="left"/>
            </w:pPr>
            <w:r>
              <w:rPr>
                <w:rFonts w:ascii="Calibri" w:hAnsi="Calibri"/>
                <w:b w:val="0"/>
                <w:color w:val="2C3E50"/>
                <w:sz w:val="17"/>
              </w:rPr>
              <w:t>Real-time turnout and candidate tallies displayed without ballot exposure.</w:t>
            </w:r>
          </w:p>
        </w:tc>
      </w:tr>
      <w:tr>
        <w:tc>
          <w:tcPr>
            <w:tcW w:type="dxa" w:w="1008"/>
            <w:shd w:fill="F9FAFB"/>
            <w:tcMar>
              <w:top w:w="90" w:type="dxa"/>
              <w:bottom w:w="90" w:type="dxa"/>
              <w:left w:w="140" w:type="dxa"/>
              <w:right w:w="140" w:type="dxa"/>
            </w:tcMar>
          </w:tcPr>
          <w:p>
            <w:pPr>
              <w:spacing w:before="0" w:after="0"/>
              <w:jc w:val="left"/>
            </w:pPr>
            <w:r>
              <w:rPr>
                <w:rFonts w:ascii="Calibri" w:hAnsi="Calibri"/>
                <w:b/>
                <w:color w:val="2C3E50"/>
                <w:sz w:val="17"/>
              </w:rPr>
              <w:t>UC-08</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View Certified Results</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All Users</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Election phase transitioned to 'ended' (or user is Admin/Teacher).</w:t>
            </w:r>
          </w:p>
        </w:tc>
        <w:tc>
          <w:tcPr>
            <w:tcW w:type="dxa" w:w="2016"/>
            <w:shd w:fill="F9FAFB"/>
            <w:tcMar>
              <w:top w:w="90" w:type="dxa"/>
              <w:bottom w:w="90" w:type="dxa"/>
              <w:left w:w="140" w:type="dxa"/>
              <w:right w:w="140" w:type="dxa"/>
            </w:tcMar>
          </w:tcPr>
          <w:p>
            <w:pPr>
              <w:spacing w:before="0" w:after="0"/>
              <w:jc w:val="left"/>
            </w:pPr>
            <w:r>
              <w:rPr>
                <w:rFonts w:ascii="Calibri" w:hAnsi="Calibri"/>
                <w:b w:val="0"/>
                <w:color w:val="2C3E50"/>
                <w:sz w:val="17"/>
              </w:rPr>
              <w:t>Official winners determined by rank and published to public portal.</w:t>
            </w:r>
          </w:p>
        </w:tc>
      </w:tr>
      <w:tr>
        <w:tc>
          <w:tcPr>
            <w:tcW w:type="dxa" w:w="1008"/>
            <w:tcMar>
              <w:top w:w="90" w:type="dxa"/>
              <w:bottom w:w="90" w:type="dxa"/>
              <w:left w:w="140" w:type="dxa"/>
              <w:right w:w="140" w:type="dxa"/>
            </w:tcMar>
          </w:tcPr>
          <w:p>
            <w:pPr>
              <w:spacing w:before="0" w:after="0"/>
              <w:jc w:val="left"/>
            </w:pPr>
            <w:r>
              <w:rPr>
                <w:rFonts w:ascii="Calibri" w:hAnsi="Calibri"/>
                <w:b/>
                <w:color w:val="2C3E50"/>
                <w:sz w:val="17"/>
              </w:rPr>
              <w:t>UC-09</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Review System Audit Logs &amp; Tamper Trails</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Admin / Teacher</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Admin or Teacher role token presented.</w:t>
            </w:r>
          </w:p>
        </w:tc>
        <w:tc>
          <w:tcPr>
            <w:tcW w:type="dxa" w:w="2016"/>
            <w:tcMar>
              <w:top w:w="90" w:type="dxa"/>
              <w:bottom w:w="90" w:type="dxa"/>
              <w:left w:w="140" w:type="dxa"/>
              <w:right w:w="140" w:type="dxa"/>
            </w:tcMar>
          </w:tcPr>
          <w:p>
            <w:pPr>
              <w:spacing w:before="0" w:after="0"/>
              <w:jc w:val="left"/>
            </w:pPr>
            <w:r>
              <w:rPr>
                <w:rFonts w:ascii="Calibri" w:hAnsi="Calibri"/>
                <w:b w:val="0"/>
                <w:color w:val="2C3E50"/>
                <w:sz w:val="17"/>
              </w:rPr>
              <w:t>Chronological immutable log entries retrieved with actor identity and timestamp.</w:t>
            </w:r>
          </w:p>
        </w:tc>
      </w:tr>
    </w:tbl>
    <w:p>
      <w:pPr>
        <w:spacing w:after="160"/>
      </w:pPr>
    </w:p>
    <w:p>
      <w:pPr>
        <w:keepNext/>
        <w:spacing w:before="360" w:after="120"/>
        <w:pBdr>
          <w:bottom w:val="single" w:sz="12" w:space="4" w:color="1B365D"/>
        </w:pBdr>
      </w:pPr>
      <w:r>
        <w:rPr>
          <w:rFonts w:ascii="Calibri" w:hAnsi="Calibri"/>
          <w:b/>
          <w:color w:val="1B365D"/>
          <w:sz w:val="32"/>
        </w:rPr>
        <w:t>3. Context Diagram (DFD Level 0)</w:t>
      </w:r>
    </w:p>
    <w:p>
      <w:pPr>
        <w:spacing w:before="0" w:after="120" w:line="276" w:lineRule="auto"/>
      </w:pPr>
      <w:r>
        <w:rPr>
          <w:rFonts w:ascii="Calibri" w:hAnsi="Calibri"/>
          <w:color w:val="2C3E50"/>
          <w:sz w:val="20"/>
        </w:rPr>
        <w:t>The Level 0 Context Diagram establishes the highest-level conceptual boundary of the School Election System. It illustrates the fundamental information pipelines traversing between the core software engine and all external entities.</w:t>
      </w:r>
    </w:p>
    <w:p>
      <w:pPr>
        <w:keepNext/>
        <w:spacing w:before="160" w:after="80"/>
        <w:jc w:val="center"/>
      </w:pPr>
      <w:r>
        <w:drawing>
          <wp:inline xmlns:a="http://schemas.openxmlformats.org/drawingml/2006/main" xmlns:pic="http://schemas.openxmlformats.org/drawingml/2006/picture">
            <wp:extent cx="5669280" cy="4108928"/>
            <wp:docPr id="2" name="Picture 2"/>
            <wp:cNvGraphicFramePr>
              <a:graphicFrameLocks noChangeAspect="1"/>
            </wp:cNvGraphicFramePr>
            <a:graphic>
              <a:graphicData uri="http://schemas.openxmlformats.org/drawingml/2006/picture">
                <pic:pic>
                  <pic:nvPicPr>
                    <pic:cNvPr id="0" name="diagram_context_dfd0.png"/>
                    <pic:cNvPicPr/>
                  </pic:nvPicPr>
                  <pic:blipFill>
                    <a:blip r:embed="rId10"/>
                    <a:stretch>
                      <a:fillRect/>
                    </a:stretch>
                  </pic:blipFill>
                  <pic:spPr>
                    <a:xfrm>
                      <a:off x="0" y="0"/>
                      <a:ext cx="5669280" cy="4108928"/>
                    </a:xfrm>
                    <a:prstGeom prst="rect"/>
                  </pic:spPr>
                </pic:pic>
              </a:graphicData>
            </a:graphic>
          </wp:inline>
        </w:drawing>
      </w:r>
    </w:p>
    <w:p>
      <w:pPr>
        <w:spacing w:before="40" w:after="240"/>
        <w:jc w:val="center"/>
      </w:pPr>
      <w:r>
        <w:rPr>
          <w:rFonts w:ascii="Calibri" w:hAnsi="Calibri"/>
          <w:i/>
          <w:color w:val="7F8C8D"/>
          <w:sz w:val="18"/>
        </w:rPr>
        <w:t>Figure: Context Diagram (DFD Level 0) Highlighting Information Boundaries</w:t>
      </w:r>
    </w:p>
    <w:p>
      <w:pPr>
        <w:keepNext/>
        <w:spacing w:before="280" w:after="80"/>
      </w:pPr>
      <w:r>
        <w:rPr>
          <w:rFonts w:ascii="Calibri" w:hAnsi="Calibri"/>
          <w:b/>
          <w:color w:val="2E5B88"/>
          <w:sz w:val="26"/>
        </w:rPr>
        <w:t>3.1 External Entity Interface Matrix</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Entity Name</w:t>
            </w:r>
          </w:p>
        </w:tc>
        <w:tc>
          <w:tcPr>
            <w:tcW w:type="dxa" w:w="1440"/>
            <w:shd w:fill="1B365D"/>
            <w:tcMar>
              <w:top w:w="120" w:type="dxa"/>
              <w:bottom w:w="120" w:type="dxa"/>
              <w:left w:w="140" w:type="dxa"/>
              <w:right w:w="140" w:type="dxa"/>
            </w:tcMar>
          </w:tcPr>
          <w:p>
            <w:pPr>
              <w:spacing w:before="0" w:after="0"/>
              <w:jc w:val="left"/>
            </w:pPr>
            <w:r>
              <w:rPr>
                <w:rFonts w:ascii="Calibri" w:hAnsi="Calibri"/>
                <w:b/>
                <w:color w:val="FFFFFF"/>
                <w:sz w:val="18"/>
              </w:rPr>
              <w:t>Entity Type</w:t>
            </w:r>
          </w:p>
        </w:tc>
        <w:tc>
          <w:tcPr>
            <w:tcW w:type="dxa" w:w="3024"/>
            <w:shd w:fill="1B365D"/>
            <w:tcMar>
              <w:top w:w="120" w:type="dxa"/>
              <w:bottom w:w="120" w:type="dxa"/>
              <w:left w:w="140" w:type="dxa"/>
              <w:right w:w="140" w:type="dxa"/>
            </w:tcMar>
          </w:tcPr>
          <w:p>
            <w:pPr>
              <w:spacing w:before="0" w:after="0"/>
              <w:jc w:val="left"/>
            </w:pPr>
            <w:r>
              <w:rPr>
                <w:rFonts w:ascii="Calibri" w:hAnsi="Calibri"/>
                <w:b/>
                <w:color w:val="FFFFFF"/>
                <w:sz w:val="18"/>
              </w:rPr>
              <w:t>Inbound Data Streams (To System)</w:t>
            </w:r>
          </w:p>
        </w:tc>
        <w:tc>
          <w:tcPr>
            <w:tcW w:type="dxa" w:w="3024"/>
            <w:shd w:fill="1B365D"/>
            <w:tcMar>
              <w:top w:w="120" w:type="dxa"/>
              <w:bottom w:w="120" w:type="dxa"/>
              <w:left w:w="140" w:type="dxa"/>
              <w:right w:w="140" w:type="dxa"/>
            </w:tcMar>
          </w:tcPr>
          <w:p>
            <w:pPr>
              <w:spacing w:before="0" w:after="0"/>
              <w:jc w:val="left"/>
            </w:pPr>
            <w:r>
              <w:rPr>
                <w:rFonts w:ascii="Calibri" w:hAnsi="Calibri"/>
                <w:b/>
                <w:color w:val="FFFFFF"/>
                <w:sz w:val="18"/>
              </w:rPr>
              <w:t>Outbound Data Streams (From System)</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Election Administrator</w:t>
            </w:r>
          </w:p>
        </w:tc>
        <w:tc>
          <w:tcPr>
            <w:tcW w:type="dxa" w:w="1440"/>
            <w:tcMar>
              <w:top w:w="90" w:type="dxa"/>
              <w:bottom w:w="90" w:type="dxa"/>
              <w:left w:w="140" w:type="dxa"/>
              <w:right w:w="140" w:type="dxa"/>
            </w:tcMar>
          </w:tcPr>
          <w:p>
            <w:pPr>
              <w:spacing w:before="0" w:after="0"/>
              <w:jc w:val="left"/>
            </w:pPr>
            <w:r>
              <w:rPr>
                <w:rFonts w:ascii="Calibri" w:hAnsi="Calibri"/>
                <w:b w:val="0"/>
                <w:color w:val="2C3E50"/>
                <w:sz w:val="17"/>
              </w:rPr>
              <w:t>Human Entity</w:t>
            </w:r>
          </w:p>
        </w:tc>
        <w:tc>
          <w:tcPr>
            <w:tcW w:type="dxa" w:w="3024"/>
            <w:tcMar>
              <w:top w:w="90" w:type="dxa"/>
              <w:bottom w:w="90" w:type="dxa"/>
              <w:left w:w="140" w:type="dxa"/>
              <w:right w:w="140" w:type="dxa"/>
            </w:tcMar>
          </w:tcPr>
          <w:p>
            <w:pPr>
              <w:spacing w:before="0" w:after="0"/>
              <w:jc w:val="left"/>
            </w:pPr>
            <w:r>
              <w:rPr>
                <w:rFonts w:ascii="Calibri" w:hAnsi="Calibri"/>
                <w:b w:val="0"/>
                <w:color w:val="2C3E50"/>
                <w:sz w:val="17"/>
              </w:rPr>
              <w:t>Election parameters, position templates, party slates, candidate assets, branding settings, DepEd SF1 Excel rosters, live election updates.</w:t>
            </w:r>
          </w:p>
        </w:tc>
        <w:tc>
          <w:tcPr>
            <w:tcW w:type="dxa" w:w="3024"/>
            <w:tcMar>
              <w:top w:w="90" w:type="dxa"/>
              <w:bottom w:w="90" w:type="dxa"/>
              <w:left w:w="140" w:type="dxa"/>
              <w:right w:w="140" w:type="dxa"/>
            </w:tcMar>
          </w:tcPr>
          <w:p>
            <w:pPr>
              <w:spacing w:before="0" w:after="0"/>
              <w:jc w:val="left"/>
            </w:pPr>
            <w:r>
              <w:rPr>
                <w:rFonts w:ascii="Calibri" w:hAnsi="Calibri"/>
                <w:b w:val="0"/>
                <w:color w:val="2C3E50"/>
                <w:sz w:val="17"/>
              </w:rPr>
              <w:t>System audit logs, turnout statistics, integrity validation alerts, roster import summaries.</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Student Voter</w:t>
            </w:r>
          </w:p>
        </w:tc>
        <w:tc>
          <w:tcPr>
            <w:tcW w:type="dxa" w:w="1440"/>
            <w:shd w:fill="F9FAFB"/>
            <w:tcMar>
              <w:top w:w="90" w:type="dxa"/>
              <w:bottom w:w="90" w:type="dxa"/>
              <w:left w:w="140" w:type="dxa"/>
              <w:right w:w="140" w:type="dxa"/>
            </w:tcMar>
          </w:tcPr>
          <w:p>
            <w:pPr>
              <w:spacing w:before="0" w:after="0"/>
              <w:jc w:val="left"/>
            </w:pPr>
            <w:r>
              <w:rPr>
                <w:rFonts w:ascii="Calibri" w:hAnsi="Calibri"/>
                <w:b w:val="0"/>
                <w:color w:val="2C3E50"/>
                <w:sz w:val="17"/>
              </w:rPr>
              <w:t>Human Entity</w:t>
            </w:r>
          </w:p>
        </w:tc>
        <w:tc>
          <w:tcPr>
            <w:tcW w:type="dxa" w:w="3024"/>
            <w:shd w:fill="F9FAFB"/>
            <w:tcMar>
              <w:top w:w="90" w:type="dxa"/>
              <w:bottom w:w="90" w:type="dxa"/>
              <w:left w:w="140" w:type="dxa"/>
              <w:right w:w="140" w:type="dxa"/>
            </w:tcMar>
          </w:tcPr>
          <w:p>
            <w:pPr>
              <w:spacing w:before="0" w:after="0"/>
              <w:jc w:val="left"/>
            </w:pPr>
            <w:r>
              <w:rPr>
                <w:rFonts w:ascii="Calibri" w:hAnsi="Calibri"/>
                <w:b w:val="0"/>
                <w:color w:val="2C3E50"/>
                <w:sz w:val="17"/>
              </w:rPr>
              <w:t>Student credentials (LRN &amp; password), candidate choices, first-time password setup, password modification requests.</w:t>
            </w:r>
          </w:p>
        </w:tc>
        <w:tc>
          <w:tcPr>
            <w:tcW w:type="dxa" w:w="3024"/>
            <w:shd w:fill="F9FAFB"/>
            <w:tcMar>
              <w:top w:w="90" w:type="dxa"/>
              <w:bottom w:w="90" w:type="dxa"/>
              <w:left w:w="140" w:type="dxa"/>
              <w:right w:w="140" w:type="dxa"/>
            </w:tcMar>
          </w:tcPr>
          <w:p>
            <w:pPr>
              <w:spacing w:before="0" w:after="0"/>
              <w:jc w:val="left"/>
            </w:pPr>
            <w:r>
              <w:rPr>
                <w:rFonts w:ascii="Calibri" w:hAnsi="Calibri"/>
                <w:b w:val="0"/>
                <w:color w:val="2C3E50"/>
                <w:sz w:val="17"/>
              </w:rPr>
              <w:t>Scoped ballot layouts, cryptographic vote receipt, post-election certified outcomes.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DepEd SF1 Masterlist (Official Excel Rosters)</w:t>
            </w:r>
          </w:p>
        </w:tc>
        <w:tc>
          <w:tcPr>
            <w:tcW w:type="dxa" w:w="1440"/>
            <w:tcMar>
              <w:top w:w="90" w:type="dxa"/>
              <w:bottom w:w="90" w:type="dxa"/>
              <w:left w:w="140" w:type="dxa"/>
              <w:right w:w="140" w:type="dxa"/>
            </w:tcMar>
          </w:tcPr>
          <w:p>
            <w:pPr>
              <w:spacing w:before="0" w:after="0"/>
              <w:jc w:val="left"/>
            </w:pPr>
            <w:r>
              <w:rPr>
                <w:rFonts w:ascii="Calibri" w:hAnsi="Calibri"/>
                <w:b w:val="0"/>
                <w:color w:val="2C3E50"/>
                <w:sz w:val="17"/>
              </w:rPr>
              <w:t>External Data Source</w:t>
            </w:r>
          </w:p>
        </w:tc>
        <w:tc>
          <w:tcPr>
            <w:tcW w:type="dxa" w:w="3024"/>
            <w:tcMar>
              <w:top w:w="90" w:type="dxa"/>
              <w:bottom w:w="90" w:type="dxa"/>
              <w:left w:w="140" w:type="dxa"/>
              <w:right w:w="140" w:type="dxa"/>
            </w:tcMar>
          </w:tcPr>
          <w:p>
            <w:pPr>
              <w:spacing w:before="0" w:after="0"/>
              <w:jc w:val="left"/>
            </w:pPr>
            <w:r>
              <w:rPr>
                <w:rFonts w:ascii="Calibri" w:hAnsi="Calibri"/>
                <w:b w:val="0"/>
                <w:color w:val="2C3E50"/>
                <w:sz w:val="17"/>
              </w:rPr>
              <w:t>Standard DepEd Form 1 (School Register) Excel spreadsheets containing student demographics, LRN, grade level, section, room, birth date, and parent info.</w:t>
            </w:r>
          </w:p>
        </w:tc>
        <w:tc>
          <w:tcPr>
            <w:tcW w:type="dxa" w:w="3024"/>
            <w:tcMar>
              <w:top w:w="90" w:type="dxa"/>
              <w:bottom w:w="90" w:type="dxa"/>
              <w:left w:w="140" w:type="dxa"/>
              <w:right w:w="140" w:type="dxa"/>
            </w:tcMar>
          </w:tcPr>
          <w:p>
            <w:pPr>
              <w:spacing w:before="0" w:after="0"/>
              <w:jc w:val="left"/>
            </w:pPr>
            <w:r>
              <w:rPr>
                <w:rFonts w:ascii="Calibri" w:hAnsi="Calibri"/>
                <w:b w:val="0"/>
                <w:color w:val="2C3E50"/>
                <w:sz w:val="17"/>
              </w:rPr>
              <w:t>Validation error reports, row processing summaries, and account provisioning acknowledgments.</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Faculty Auditor</w:t>
            </w:r>
          </w:p>
        </w:tc>
        <w:tc>
          <w:tcPr>
            <w:tcW w:type="dxa" w:w="1440"/>
            <w:shd w:fill="F9FAFB"/>
            <w:tcMar>
              <w:top w:w="90" w:type="dxa"/>
              <w:bottom w:w="90" w:type="dxa"/>
              <w:left w:w="140" w:type="dxa"/>
              <w:right w:w="140" w:type="dxa"/>
            </w:tcMar>
          </w:tcPr>
          <w:p>
            <w:pPr>
              <w:spacing w:before="0" w:after="0"/>
              <w:jc w:val="left"/>
            </w:pPr>
            <w:r>
              <w:rPr>
                <w:rFonts w:ascii="Calibri" w:hAnsi="Calibri"/>
                <w:b w:val="0"/>
                <w:color w:val="2C3E50"/>
                <w:sz w:val="17"/>
              </w:rPr>
              <w:t>Human Entity</w:t>
            </w:r>
          </w:p>
        </w:tc>
        <w:tc>
          <w:tcPr>
            <w:tcW w:type="dxa" w:w="3024"/>
            <w:shd w:fill="F9FAFB"/>
            <w:tcMar>
              <w:top w:w="90" w:type="dxa"/>
              <w:bottom w:w="90" w:type="dxa"/>
              <w:left w:w="140" w:type="dxa"/>
              <w:right w:w="140" w:type="dxa"/>
            </w:tcMar>
          </w:tcPr>
          <w:p>
            <w:pPr>
              <w:spacing w:before="0" w:after="0"/>
              <w:jc w:val="left"/>
            </w:pPr>
            <w:r>
              <w:rPr>
                <w:rFonts w:ascii="Calibri" w:hAnsi="Calibri"/>
                <w:b w:val="0"/>
                <w:color w:val="2C3E50"/>
                <w:sz w:val="17"/>
              </w:rPr>
              <w:t>Tally requests, certification queries, discrepancy verification inquiries.</w:t>
            </w:r>
          </w:p>
        </w:tc>
        <w:tc>
          <w:tcPr>
            <w:tcW w:type="dxa" w:w="3024"/>
            <w:shd w:fill="F9FAFB"/>
            <w:tcMar>
              <w:top w:w="90" w:type="dxa"/>
              <w:bottom w:w="90" w:type="dxa"/>
              <w:left w:w="140" w:type="dxa"/>
              <w:right w:w="140" w:type="dxa"/>
            </w:tcMar>
          </w:tcPr>
          <w:p>
            <w:pPr>
              <w:spacing w:before="0" w:after="0"/>
              <w:jc w:val="left"/>
            </w:pPr>
            <w:r>
              <w:rPr>
                <w:rFonts w:ascii="Calibri" w:hAnsi="Calibri"/>
                <w:b w:val="0"/>
                <w:color w:val="2C3E50"/>
                <w:sz w:val="17"/>
              </w:rPr>
              <w:t>Certified winner tallies, voter turnout percentages, chronological audit events.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Appwrite Backend (Cloud)</w:t>
            </w:r>
          </w:p>
        </w:tc>
        <w:tc>
          <w:tcPr>
            <w:tcW w:type="dxa" w:w="1440"/>
            <w:tcMar>
              <w:top w:w="90" w:type="dxa"/>
              <w:bottom w:w="90" w:type="dxa"/>
              <w:left w:w="140" w:type="dxa"/>
              <w:right w:w="140" w:type="dxa"/>
            </w:tcMar>
          </w:tcPr>
          <w:p>
            <w:pPr>
              <w:spacing w:before="0" w:after="0"/>
              <w:jc w:val="left"/>
            </w:pPr>
            <w:r>
              <w:rPr>
                <w:rFonts w:ascii="Calibri" w:hAnsi="Calibri"/>
                <w:b w:val="0"/>
                <w:color w:val="2C3E50"/>
                <w:sz w:val="17"/>
              </w:rPr>
              <w:t>BaaS Platform</w:t>
            </w:r>
          </w:p>
        </w:tc>
        <w:tc>
          <w:tcPr>
            <w:tcW w:type="dxa" w:w="3024"/>
            <w:tcMar>
              <w:top w:w="90" w:type="dxa"/>
              <w:bottom w:w="90" w:type="dxa"/>
              <w:left w:w="140" w:type="dxa"/>
              <w:right w:w="140" w:type="dxa"/>
            </w:tcMar>
          </w:tcPr>
          <w:p>
            <w:pPr>
              <w:spacing w:before="0" w:after="0"/>
              <w:jc w:val="left"/>
            </w:pPr>
            <w:r>
              <w:rPr>
                <w:rFonts w:ascii="Calibri" w:hAnsi="Calibri"/>
                <w:b w:val="0"/>
                <w:color w:val="2C3E50"/>
                <w:sz w:val="17"/>
              </w:rPr>
              <w:t>Database document read streams, storage asset blobs, unique index constraints, cursor pagination.</w:t>
            </w:r>
          </w:p>
        </w:tc>
        <w:tc>
          <w:tcPr>
            <w:tcW w:type="dxa" w:w="3024"/>
            <w:tcMar>
              <w:top w:w="90" w:type="dxa"/>
              <w:bottom w:w="90" w:type="dxa"/>
              <w:left w:w="140" w:type="dxa"/>
              <w:right w:w="140" w:type="dxa"/>
            </w:tcMar>
          </w:tcPr>
          <w:p>
            <w:pPr>
              <w:spacing w:before="0" w:after="0"/>
              <w:jc w:val="left"/>
            </w:pPr>
            <w:r>
              <w:rPr>
                <w:rFonts w:ascii="Calibri" w:hAnsi="Calibri"/>
                <w:b w:val="0"/>
                <w:color w:val="2C3E50"/>
                <w:sz w:val="17"/>
              </w:rPr>
              <w:t>Document mutations (CRUD), file uploads (photos/logos), composite queries.</w:t>
            </w:r>
          </w:p>
        </w:tc>
      </w:tr>
    </w:tbl>
    <w:p>
      <w:pPr>
        <w:spacing w:after="160"/>
      </w:pPr>
    </w:p>
    <w:p>
      <w:pPr>
        <w:keepNext/>
        <w:spacing w:before="360" w:after="120"/>
        <w:pBdr>
          <w:bottom w:val="single" w:sz="12" w:space="4" w:color="1B365D"/>
        </w:pBdr>
      </w:pPr>
      <w:r>
        <w:rPr>
          <w:rFonts w:ascii="Calibri" w:hAnsi="Calibri"/>
          <w:b/>
          <w:color w:val="1B365D"/>
          <w:sz w:val="32"/>
        </w:rPr>
        <w:t>4. Data Flow Diagrams (DFD Level 1 &amp; Level 2)</w:t>
      </w:r>
    </w:p>
    <w:p>
      <w:pPr>
        <w:spacing w:before="0" w:after="120" w:line="276" w:lineRule="auto"/>
      </w:pPr>
      <w:r>
        <w:rPr>
          <w:rFonts w:ascii="Calibri" w:hAnsi="Calibri"/>
          <w:color w:val="2C3E50"/>
          <w:sz w:val="20"/>
        </w:rPr>
        <w:t>The Data Flow Architecture breaks down the monolithic system into distinct communicating functional transforms, illustrating exactly how data moves into, through, and out of persisted Appwrite collections.</w:t>
      </w:r>
    </w:p>
    <w:p>
      <w:pPr>
        <w:keepNext/>
        <w:spacing w:before="280" w:after="80"/>
      </w:pPr>
      <w:r>
        <w:rPr>
          <w:rFonts w:ascii="Calibri" w:hAnsi="Calibri"/>
          <w:b/>
          <w:color w:val="2E5B88"/>
          <w:sz w:val="26"/>
        </w:rPr>
        <w:t>4.1 DFD Level 1: System Subprocesses &amp; Data Stores</w:t>
      </w:r>
    </w:p>
    <w:p>
      <w:pPr>
        <w:spacing w:before="0" w:after="120" w:line="276" w:lineRule="auto"/>
      </w:pPr>
      <w:r>
        <w:rPr>
          <w:rFonts w:ascii="Calibri" w:hAnsi="Calibri"/>
          <w:color w:val="2C3E50"/>
          <w:sz w:val="20"/>
        </w:rPr>
        <w:t>The Level 1 DFD decomposes the system into 7 core operational processes and 8 primary data stores (users, elections, positions, candidates, votes, partyLists, branding, auditLogs).</w:t>
      </w:r>
    </w:p>
    <w:p>
      <w:pPr>
        <w:keepNext/>
        <w:spacing w:before="160" w:after="80"/>
        <w:jc w:val="center"/>
      </w:pPr>
      <w:r>
        <w:drawing>
          <wp:inline xmlns:a="http://schemas.openxmlformats.org/drawingml/2006/main" xmlns:pic="http://schemas.openxmlformats.org/drawingml/2006/picture">
            <wp:extent cx="5852160" cy="4037537"/>
            <wp:docPr id="3" name="Picture 3"/>
            <wp:cNvGraphicFramePr>
              <a:graphicFrameLocks noChangeAspect="1"/>
            </wp:cNvGraphicFramePr>
            <a:graphic>
              <a:graphicData uri="http://schemas.openxmlformats.org/drawingml/2006/picture">
                <pic:pic>
                  <pic:nvPicPr>
                    <pic:cNvPr id="0" name="diagram_dfd1.png"/>
                    <pic:cNvPicPr/>
                  </pic:nvPicPr>
                  <pic:blipFill>
                    <a:blip r:embed="rId11"/>
                    <a:stretch>
                      <a:fillRect/>
                    </a:stretch>
                  </pic:blipFill>
                  <pic:spPr>
                    <a:xfrm>
                      <a:off x="0" y="0"/>
                      <a:ext cx="5852160" cy="4037537"/>
                    </a:xfrm>
                    <a:prstGeom prst="rect"/>
                  </pic:spPr>
                </pic:pic>
              </a:graphicData>
            </a:graphic>
          </wp:inline>
        </w:drawing>
      </w:r>
    </w:p>
    <w:p>
      <w:pPr>
        <w:spacing w:before="40" w:after="240"/>
        <w:jc w:val="center"/>
      </w:pPr>
      <w:r>
        <w:rPr>
          <w:rFonts w:ascii="Calibri" w:hAnsi="Calibri"/>
          <w:i/>
          <w:color w:val="7F8C8D"/>
          <w:sz w:val="18"/>
        </w:rPr>
        <w:t>Figure: DFD Level 1: Subprocess Functional Decomposition &amp; Data Stores</w:t>
      </w:r>
    </w:p>
    <w:p>
      <w:pPr>
        <w:keepNext/>
        <w:spacing w:before="200" w:after="40"/>
      </w:pPr>
      <w:r>
        <w:rPr>
          <w:rFonts w:ascii="Calibri" w:hAnsi="Calibri"/>
          <w:b/>
          <w:color w:val="2C3E50"/>
          <w:sz w:val="22"/>
        </w:rPr>
        <w:t>4.2 Level 1 Process Description Registry</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rPr>
          <w:tblHeader/>
        </w:trPr>
        <w:tc>
          <w:tcPr>
            <w:tcW w:type="dxa" w:w="864"/>
            <w:shd w:fill="1B365D"/>
            <w:tcMar>
              <w:top w:w="120" w:type="dxa"/>
              <w:bottom w:w="120" w:type="dxa"/>
              <w:left w:w="140" w:type="dxa"/>
              <w:right w:w="140" w:type="dxa"/>
            </w:tcMar>
          </w:tcPr>
          <w:p>
            <w:pPr>
              <w:spacing w:before="0" w:after="0"/>
              <w:jc w:val="left"/>
            </w:pPr>
            <w:r>
              <w:rPr>
                <w:rFonts w:ascii="Calibri" w:hAnsi="Calibri"/>
                <w:b/>
                <w:color w:val="FFFFFF"/>
                <w:sz w:val="18"/>
              </w:rPr>
              <w:t>Proc ID</w:t>
            </w:r>
          </w:p>
        </w:tc>
        <w:tc>
          <w:tcPr>
            <w:tcW w:type="dxa" w:w="2592"/>
            <w:shd w:fill="1B365D"/>
            <w:tcMar>
              <w:top w:w="120" w:type="dxa"/>
              <w:bottom w:w="120" w:type="dxa"/>
              <w:left w:w="140" w:type="dxa"/>
              <w:right w:w="140" w:type="dxa"/>
            </w:tcMar>
          </w:tcPr>
          <w:p>
            <w:pPr>
              <w:spacing w:before="0" w:after="0"/>
              <w:jc w:val="left"/>
            </w:pPr>
            <w:r>
              <w:rPr>
                <w:rFonts w:ascii="Calibri" w:hAnsi="Calibri"/>
                <w:b/>
                <w:color w:val="FFFFFF"/>
                <w:sz w:val="18"/>
              </w:rPr>
              <w:t>Subprocess Name</w:t>
            </w:r>
          </w:p>
        </w:tc>
        <w:tc>
          <w:tcPr>
            <w:tcW w:type="dxa" w:w="2160"/>
            <w:shd w:fill="1B365D"/>
            <w:tcMar>
              <w:top w:w="120" w:type="dxa"/>
              <w:bottom w:w="120" w:type="dxa"/>
              <w:left w:w="140" w:type="dxa"/>
              <w:right w:w="140" w:type="dxa"/>
            </w:tcMar>
          </w:tcPr>
          <w:p>
            <w:pPr>
              <w:spacing w:before="0" w:after="0"/>
              <w:jc w:val="left"/>
            </w:pPr>
            <w:r>
              <w:rPr>
                <w:rFonts w:ascii="Calibri" w:hAnsi="Calibri"/>
                <w:b/>
                <w:color w:val="FFFFFF"/>
                <w:sz w:val="18"/>
              </w:rPr>
              <w:t>Inputs</w:t>
            </w:r>
          </w:p>
        </w:tc>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Outputs</w:t>
            </w:r>
          </w:p>
        </w:tc>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Governing Data Stores</w:t>
            </w:r>
          </w:p>
        </w:tc>
      </w:tr>
      <w:tr>
        <w:tc>
          <w:tcPr>
            <w:tcW w:type="dxa" w:w="864"/>
            <w:tcMar>
              <w:top w:w="90" w:type="dxa"/>
              <w:bottom w:w="90" w:type="dxa"/>
              <w:left w:w="140" w:type="dxa"/>
              <w:right w:w="140" w:type="dxa"/>
            </w:tcMar>
          </w:tcPr>
          <w:p>
            <w:pPr>
              <w:spacing w:before="0" w:after="0"/>
              <w:jc w:val="left"/>
            </w:pPr>
            <w:r>
              <w:rPr>
                <w:rFonts w:ascii="Calibri" w:hAnsi="Calibri"/>
                <w:b/>
                <w:color w:val="2C3E50"/>
                <w:sz w:val="17"/>
              </w:rPr>
              <w:t>1.0</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Authentication &amp; Access Control</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Student Number / LRN, Password, First-Time Password Payload</w:t>
            </w:r>
          </w:p>
        </w:tc>
        <w:tc>
          <w:tcPr>
            <w:tcW w:type="dxa" w:w="1872"/>
            <w:tcMar>
              <w:top w:w="90" w:type="dxa"/>
              <w:bottom w:w="90" w:type="dxa"/>
              <w:left w:w="140" w:type="dxa"/>
              <w:right w:w="140" w:type="dxa"/>
            </w:tcMar>
          </w:tcPr>
          <w:p>
            <w:pPr>
              <w:spacing w:before="0" w:after="0"/>
              <w:jc w:val="left"/>
            </w:pPr>
            <w:r>
              <w:rPr>
                <w:rFonts w:ascii="Calibri" w:hAnsi="Calibri"/>
                <w:b w:val="0"/>
                <w:color w:val="2C3E50"/>
                <w:sz w:val="17"/>
              </w:rPr>
              <w:t>HMAC-SHA256 Token, Role, User Profile, Session State</w:t>
            </w:r>
          </w:p>
        </w:tc>
        <w:tc>
          <w:tcPr>
            <w:tcW w:type="dxa" w:w="1872"/>
            <w:tcMar>
              <w:top w:w="90" w:type="dxa"/>
              <w:bottom w:w="90" w:type="dxa"/>
              <w:left w:w="140" w:type="dxa"/>
              <w:right w:w="140" w:type="dxa"/>
            </w:tcMar>
          </w:tcPr>
          <w:p>
            <w:pPr>
              <w:spacing w:before="0" w:after="0"/>
              <w:jc w:val="left"/>
            </w:pPr>
            <w:r>
              <w:rPr>
                <w:rFonts w:ascii="Calibri" w:hAnsi="Calibri"/>
                <w:b w:val="0"/>
                <w:color w:val="2C3E50"/>
                <w:sz w:val="17"/>
              </w:rPr>
              <w:t>D1: Users Store</w:t>
            </w:r>
          </w:p>
        </w:tc>
      </w:tr>
      <w:tr>
        <w:tc>
          <w:tcPr>
            <w:tcW w:type="dxa" w:w="864"/>
            <w:shd w:fill="F9FAFB"/>
            <w:tcMar>
              <w:top w:w="90" w:type="dxa"/>
              <w:bottom w:w="90" w:type="dxa"/>
              <w:left w:w="140" w:type="dxa"/>
              <w:right w:w="140" w:type="dxa"/>
            </w:tcMar>
          </w:tcPr>
          <w:p>
            <w:pPr>
              <w:spacing w:before="0" w:after="0"/>
              <w:jc w:val="left"/>
            </w:pPr>
            <w:r>
              <w:rPr>
                <w:rFonts w:ascii="Calibri" w:hAnsi="Calibri"/>
                <w:b/>
                <w:color w:val="2C3E50"/>
                <w:sz w:val="17"/>
              </w:rPr>
              <w:t>2.0</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Election &amp; Scope Setup (Live Editing)</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Election Dates, Scope, Grade/Sec/Room, Live Edit Modifications</w:t>
            </w:r>
          </w:p>
        </w:tc>
        <w:tc>
          <w:tcPr>
            <w:tcW w:type="dxa" w:w="1872"/>
            <w:shd w:fill="F9FAFB"/>
            <w:tcMar>
              <w:top w:w="90" w:type="dxa"/>
              <w:bottom w:w="90" w:type="dxa"/>
              <w:left w:w="140" w:type="dxa"/>
              <w:right w:w="140" w:type="dxa"/>
            </w:tcMar>
          </w:tcPr>
          <w:p>
            <w:pPr>
              <w:spacing w:before="0" w:after="0"/>
              <w:jc w:val="left"/>
            </w:pPr>
            <w:r>
              <w:rPr>
                <w:rFonts w:ascii="Calibri" w:hAnsi="Calibri"/>
                <w:b w:val="0"/>
                <w:color w:val="2C3E50"/>
                <w:sz w:val="17"/>
              </w:rPr>
              <w:t>Normalized Election Document, Audit Record</w:t>
            </w:r>
          </w:p>
        </w:tc>
        <w:tc>
          <w:tcPr>
            <w:tcW w:type="dxa" w:w="1872"/>
            <w:shd w:fill="F9FAFB"/>
            <w:tcMar>
              <w:top w:w="90" w:type="dxa"/>
              <w:bottom w:w="90" w:type="dxa"/>
              <w:left w:w="140" w:type="dxa"/>
              <w:right w:w="140" w:type="dxa"/>
            </w:tcMar>
          </w:tcPr>
          <w:p>
            <w:pPr>
              <w:spacing w:before="0" w:after="0"/>
              <w:jc w:val="left"/>
            </w:pPr>
            <w:r>
              <w:rPr>
                <w:rFonts w:ascii="Calibri" w:hAnsi="Calibri"/>
                <w:b w:val="0"/>
                <w:color w:val="2C3E50"/>
                <w:sz w:val="17"/>
              </w:rPr>
              <w:t>D2: Elections Store, D8: Audit Logs Store</w:t>
            </w:r>
          </w:p>
        </w:tc>
      </w:tr>
      <w:tr>
        <w:tc>
          <w:tcPr>
            <w:tcW w:type="dxa" w:w="864"/>
            <w:tcMar>
              <w:top w:w="90" w:type="dxa"/>
              <w:bottom w:w="90" w:type="dxa"/>
              <w:left w:w="140" w:type="dxa"/>
              <w:right w:w="140" w:type="dxa"/>
            </w:tcMar>
          </w:tcPr>
          <w:p>
            <w:pPr>
              <w:spacing w:before="0" w:after="0"/>
              <w:jc w:val="left"/>
            </w:pPr>
            <w:r>
              <w:rPr>
                <w:rFonts w:ascii="Calibri" w:hAnsi="Calibri"/>
                <w:b/>
                <w:color w:val="2C3E50"/>
                <w:sz w:val="17"/>
              </w:rPr>
              <w:t>3.0</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Candidacy &amp; Party Filing</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Nominee Profile, Manifesto, Party Affiliation, Photo Asset</w:t>
            </w:r>
          </w:p>
        </w:tc>
        <w:tc>
          <w:tcPr>
            <w:tcW w:type="dxa" w:w="1872"/>
            <w:tcMar>
              <w:top w:w="90" w:type="dxa"/>
              <w:bottom w:w="90" w:type="dxa"/>
              <w:left w:w="140" w:type="dxa"/>
              <w:right w:w="140" w:type="dxa"/>
            </w:tcMar>
          </w:tcPr>
          <w:p>
            <w:pPr>
              <w:spacing w:before="0" w:after="0"/>
              <w:jc w:val="left"/>
            </w:pPr>
            <w:r>
              <w:rPr>
                <w:rFonts w:ascii="Calibri" w:hAnsi="Calibri"/>
                <w:b w:val="0"/>
                <w:color w:val="2C3E50"/>
                <w:sz w:val="17"/>
              </w:rPr>
              <w:t>Verified Candidate Record, Slate Linkage</w:t>
            </w:r>
          </w:p>
        </w:tc>
        <w:tc>
          <w:tcPr>
            <w:tcW w:type="dxa" w:w="1872"/>
            <w:tcMar>
              <w:top w:w="90" w:type="dxa"/>
              <w:bottom w:w="90" w:type="dxa"/>
              <w:left w:w="140" w:type="dxa"/>
              <w:right w:w="140" w:type="dxa"/>
            </w:tcMar>
          </w:tcPr>
          <w:p>
            <w:pPr>
              <w:spacing w:before="0" w:after="0"/>
              <w:jc w:val="left"/>
            </w:pPr>
            <w:r>
              <w:rPr>
                <w:rFonts w:ascii="Calibri" w:hAnsi="Calibri"/>
                <w:b w:val="0"/>
                <w:color w:val="2C3E50"/>
                <w:sz w:val="17"/>
              </w:rPr>
              <w:t>D3: Positions, D4: Candidates, D6: PartyLists</w:t>
            </w:r>
          </w:p>
        </w:tc>
      </w:tr>
      <w:tr>
        <w:tc>
          <w:tcPr>
            <w:tcW w:type="dxa" w:w="864"/>
            <w:shd w:fill="F9FAFB"/>
            <w:tcMar>
              <w:top w:w="90" w:type="dxa"/>
              <w:bottom w:w="90" w:type="dxa"/>
              <w:left w:w="140" w:type="dxa"/>
              <w:right w:w="140" w:type="dxa"/>
            </w:tcMar>
          </w:tcPr>
          <w:p>
            <w:pPr>
              <w:spacing w:before="0" w:after="0"/>
              <w:jc w:val="left"/>
            </w:pPr>
            <w:r>
              <w:rPr>
                <w:rFonts w:ascii="Calibri" w:hAnsi="Calibri"/>
                <w:b/>
                <w:color w:val="2C3E50"/>
                <w:sz w:val="17"/>
              </w:rPr>
              <w:t>4.0</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Ballot &amp; Vote Processing</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Voter Session Token, Candidate IDs, Timestamp</w:t>
            </w:r>
          </w:p>
        </w:tc>
        <w:tc>
          <w:tcPr>
            <w:tcW w:type="dxa" w:w="1872"/>
            <w:shd w:fill="F9FAFB"/>
            <w:tcMar>
              <w:top w:w="90" w:type="dxa"/>
              <w:bottom w:w="90" w:type="dxa"/>
              <w:left w:w="140" w:type="dxa"/>
              <w:right w:w="140" w:type="dxa"/>
            </w:tcMar>
          </w:tcPr>
          <w:p>
            <w:pPr>
              <w:spacing w:before="0" w:after="0"/>
              <w:jc w:val="left"/>
            </w:pPr>
            <w:r>
              <w:rPr>
                <w:rFonts w:ascii="Calibri" w:hAnsi="Calibri"/>
                <w:b w:val="0"/>
                <w:color w:val="2C3E50"/>
                <w:sz w:val="17"/>
              </w:rPr>
              <w:t>Effective Vote Records, Digital Receipt</w:t>
            </w:r>
          </w:p>
        </w:tc>
        <w:tc>
          <w:tcPr>
            <w:tcW w:type="dxa" w:w="1872"/>
            <w:shd w:fill="F9FAFB"/>
            <w:tcMar>
              <w:top w:w="90" w:type="dxa"/>
              <w:bottom w:w="90" w:type="dxa"/>
              <w:left w:w="140" w:type="dxa"/>
              <w:right w:w="140" w:type="dxa"/>
            </w:tcMar>
          </w:tcPr>
          <w:p>
            <w:pPr>
              <w:spacing w:before="0" w:after="0"/>
              <w:jc w:val="left"/>
            </w:pPr>
            <w:r>
              <w:rPr>
                <w:rFonts w:ascii="Calibri" w:hAnsi="Calibri"/>
                <w:b w:val="0"/>
                <w:color w:val="2C3E50"/>
                <w:sz w:val="17"/>
              </w:rPr>
              <w:t>D1: Users, D2: Elections, D5: Votes Store</w:t>
            </w:r>
          </w:p>
        </w:tc>
      </w:tr>
      <w:tr>
        <w:tc>
          <w:tcPr>
            <w:tcW w:type="dxa" w:w="864"/>
            <w:tcMar>
              <w:top w:w="90" w:type="dxa"/>
              <w:bottom w:w="90" w:type="dxa"/>
              <w:left w:w="140" w:type="dxa"/>
              <w:right w:w="140" w:type="dxa"/>
            </w:tcMar>
          </w:tcPr>
          <w:p>
            <w:pPr>
              <w:spacing w:before="0" w:after="0"/>
              <w:jc w:val="left"/>
            </w:pPr>
            <w:r>
              <w:rPr>
                <w:rFonts w:ascii="Calibri" w:hAnsi="Calibri"/>
                <w:b/>
                <w:color w:val="2C3E50"/>
                <w:sz w:val="17"/>
              </w:rPr>
              <w:t>5.0</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Student Roster &amp; SF1 Batch Import</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DepEd SF1 Excel (.xlsx), Admin Auth Token</w:t>
            </w:r>
          </w:p>
        </w:tc>
        <w:tc>
          <w:tcPr>
            <w:tcW w:type="dxa" w:w="1872"/>
            <w:tcMar>
              <w:top w:w="90" w:type="dxa"/>
              <w:bottom w:w="90" w:type="dxa"/>
              <w:left w:w="140" w:type="dxa"/>
              <w:right w:w="140" w:type="dxa"/>
            </w:tcMar>
          </w:tcPr>
          <w:p>
            <w:pPr>
              <w:spacing w:before="0" w:after="0"/>
              <w:jc w:val="left"/>
            </w:pPr>
            <w:r>
              <w:rPr>
                <w:rFonts w:ascii="Calibri" w:hAnsi="Calibri"/>
                <w:b w:val="0"/>
                <w:color w:val="2C3E50"/>
                <w:sz w:val="17"/>
              </w:rPr>
              <w:t>Batch Student Records, Provisioning Logs, Audit Events</w:t>
            </w:r>
          </w:p>
        </w:tc>
        <w:tc>
          <w:tcPr>
            <w:tcW w:type="dxa" w:w="1872"/>
            <w:tcMar>
              <w:top w:w="90" w:type="dxa"/>
              <w:bottom w:w="90" w:type="dxa"/>
              <w:left w:w="140" w:type="dxa"/>
              <w:right w:w="140" w:type="dxa"/>
            </w:tcMar>
          </w:tcPr>
          <w:p>
            <w:pPr>
              <w:spacing w:before="0" w:after="0"/>
              <w:jc w:val="left"/>
            </w:pPr>
            <w:r>
              <w:rPr>
                <w:rFonts w:ascii="Calibri" w:hAnsi="Calibri"/>
                <w:b w:val="0"/>
                <w:color w:val="2C3E50"/>
                <w:sz w:val="17"/>
              </w:rPr>
              <w:t>D1: Users Store, D8: Audit Logs Store</w:t>
            </w:r>
          </w:p>
        </w:tc>
      </w:tr>
      <w:tr>
        <w:tc>
          <w:tcPr>
            <w:tcW w:type="dxa" w:w="864"/>
            <w:shd w:fill="F9FAFB"/>
            <w:tcMar>
              <w:top w:w="90" w:type="dxa"/>
              <w:bottom w:w="90" w:type="dxa"/>
              <w:left w:w="140" w:type="dxa"/>
              <w:right w:w="140" w:type="dxa"/>
            </w:tcMar>
          </w:tcPr>
          <w:p>
            <w:pPr>
              <w:spacing w:before="0" w:after="0"/>
              <w:jc w:val="left"/>
            </w:pPr>
            <w:r>
              <w:rPr>
                <w:rFonts w:ascii="Calibri" w:hAnsi="Calibri"/>
                <w:b/>
                <w:color w:val="2C3E50"/>
                <w:sz w:val="17"/>
              </w:rPr>
              <w:t>6.0</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Vote Tallying &amp; Analytics</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Poll Certification Trigger, Role Token, Real-Time Poll Query</w:t>
            </w:r>
          </w:p>
        </w:tc>
        <w:tc>
          <w:tcPr>
            <w:tcW w:type="dxa" w:w="1872"/>
            <w:shd w:fill="F9FAFB"/>
            <w:tcMar>
              <w:top w:w="90" w:type="dxa"/>
              <w:bottom w:w="90" w:type="dxa"/>
              <w:left w:w="140" w:type="dxa"/>
              <w:right w:w="140" w:type="dxa"/>
            </w:tcMar>
          </w:tcPr>
          <w:p>
            <w:pPr>
              <w:spacing w:before="0" w:after="0"/>
              <w:jc w:val="left"/>
            </w:pPr>
            <w:r>
              <w:rPr>
                <w:rFonts w:ascii="Calibri" w:hAnsi="Calibri"/>
                <w:b w:val="0"/>
                <w:color w:val="2C3E50"/>
                <w:sz w:val="17"/>
              </w:rPr>
              <w:t>Turnout Graphs, Candidate Vote Ranks, Certified Summaries</w:t>
            </w:r>
          </w:p>
        </w:tc>
        <w:tc>
          <w:tcPr>
            <w:tcW w:type="dxa" w:w="1872"/>
            <w:shd w:fill="F9FAFB"/>
            <w:tcMar>
              <w:top w:w="90" w:type="dxa"/>
              <w:bottom w:w="90" w:type="dxa"/>
              <w:left w:w="140" w:type="dxa"/>
              <w:right w:w="140" w:type="dxa"/>
            </w:tcMar>
          </w:tcPr>
          <w:p>
            <w:pPr>
              <w:spacing w:before="0" w:after="0"/>
              <w:jc w:val="left"/>
            </w:pPr>
            <w:r>
              <w:rPr>
                <w:rFonts w:ascii="Calibri" w:hAnsi="Calibri"/>
                <w:b w:val="0"/>
                <w:color w:val="2C3E50"/>
                <w:sz w:val="17"/>
              </w:rPr>
              <w:t>D5: Votes Store, D4: Candidates Store</w:t>
            </w:r>
          </w:p>
        </w:tc>
      </w:tr>
      <w:tr>
        <w:tc>
          <w:tcPr>
            <w:tcW w:type="dxa" w:w="864"/>
            <w:tcMar>
              <w:top w:w="90" w:type="dxa"/>
              <w:bottom w:w="90" w:type="dxa"/>
              <w:left w:w="140" w:type="dxa"/>
              <w:right w:w="140" w:type="dxa"/>
            </w:tcMar>
          </w:tcPr>
          <w:p>
            <w:pPr>
              <w:spacing w:before="0" w:after="0"/>
              <w:jc w:val="left"/>
            </w:pPr>
            <w:r>
              <w:rPr>
                <w:rFonts w:ascii="Calibri" w:hAnsi="Calibri"/>
                <w:b/>
                <w:color w:val="2C3E50"/>
                <w:sz w:val="17"/>
              </w:rPr>
              <w:t>7.0</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Audit Logging &amp; Governance</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Administrative Mutations, Security Events, Live Edits, Imports</w:t>
            </w:r>
          </w:p>
        </w:tc>
        <w:tc>
          <w:tcPr>
            <w:tcW w:type="dxa" w:w="1872"/>
            <w:tcMar>
              <w:top w:w="90" w:type="dxa"/>
              <w:bottom w:w="90" w:type="dxa"/>
              <w:left w:w="140" w:type="dxa"/>
              <w:right w:w="140" w:type="dxa"/>
            </w:tcMar>
          </w:tcPr>
          <w:p>
            <w:pPr>
              <w:spacing w:before="0" w:after="0"/>
              <w:jc w:val="left"/>
            </w:pPr>
            <w:r>
              <w:rPr>
                <w:rFonts w:ascii="Calibri" w:hAnsi="Calibri"/>
                <w:b w:val="0"/>
                <w:color w:val="2C3E50"/>
                <w:sz w:val="17"/>
              </w:rPr>
              <w:t>Immutable Audit Record, Chronological Trail</w:t>
            </w:r>
          </w:p>
        </w:tc>
        <w:tc>
          <w:tcPr>
            <w:tcW w:type="dxa" w:w="1872"/>
            <w:tcMar>
              <w:top w:w="90" w:type="dxa"/>
              <w:bottom w:w="90" w:type="dxa"/>
              <w:left w:w="140" w:type="dxa"/>
              <w:right w:w="140" w:type="dxa"/>
            </w:tcMar>
          </w:tcPr>
          <w:p>
            <w:pPr>
              <w:spacing w:before="0" w:after="0"/>
              <w:jc w:val="left"/>
            </w:pPr>
            <w:r>
              <w:rPr>
                <w:rFonts w:ascii="Calibri" w:hAnsi="Calibri"/>
                <w:b w:val="0"/>
                <w:color w:val="2C3E50"/>
                <w:sz w:val="17"/>
              </w:rPr>
              <w:t>D8: Audit Logs Store</w:t>
            </w:r>
          </w:p>
        </w:tc>
      </w:tr>
    </w:tbl>
    <w:p>
      <w:pPr>
        <w:spacing w:after="160"/>
      </w:pPr>
    </w:p>
    <w:p>
      <w:pPr>
        <w:keepNext/>
        <w:spacing w:before="280" w:after="80"/>
      </w:pPr>
      <w:r>
        <w:rPr>
          <w:rFonts w:ascii="Calibri" w:hAnsi="Calibri"/>
          <w:b/>
          <w:color w:val="2E5B88"/>
          <w:sz w:val="26"/>
        </w:rPr>
        <w:t>4.3 DFD Level 2: Subprocess 4.0 (Vote Processing Decomposition)</w:t>
      </w:r>
    </w:p>
    <w:p>
      <w:pPr>
        <w:spacing w:before="0" w:after="120" w:line="276" w:lineRule="auto"/>
      </w:pPr>
      <w:r>
        <w:rPr>
          <w:rFonts w:ascii="Calibri" w:hAnsi="Calibri"/>
          <w:color w:val="2C3E50"/>
          <w:sz w:val="20"/>
        </w:rPr>
        <w:t>Process 4.0 represents the critical security boundary where democratic integrity is enforced. The Level 2 decomposition maps the micro-steps required to validate, check deduplication, generate deterministic keys, and atomically commit votes.</w:t>
      </w:r>
    </w:p>
    <w:p>
      <w:pPr>
        <w:keepNext/>
        <w:spacing w:before="160" w:after="80"/>
        <w:jc w:val="center"/>
      </w:pPr>
      <w:r>
        <w:drawing>
          <wp:inline xmlns:a="http://schemas.openxmlformats.org/drawingml/2006/main" xmlns:pic="http://schemas.openxmlformats.org/drawingml/2006/picture">
            <wp:extent cx="5760720" cy="4066391"/>
            <wp:docPr id="4" name="Picture 4"/>
            <wp:cNvGraphicFramePr>
              <a:graphicFrameLocks noChangeAspect="1"/>
            </wp:cNvGraphicFramePr>
            <a:graphic>
              <a:graphicData uri="http://schemas.openxmlformats.org/drawingml/2006/picture">
                <pic:pic>
                  <pic:nvPicPr>
                    <pic:cNvPr id="0" name="diagram_dfd2.png"/>
                    <pic:cNvPicPr/>
                  </pic:nvPicPr>
                  <pic:blipFill>
                    <a:blip r:embed="rId12"/>
                    <a:stretch>
                      <a:fillRect/>
                    </a:stretch>
                  </pic:blipFill>
                  <pic:spPr>
                    <a:xfrm>
                      <a:off x="0" y="0"/>
                      <a:ext cx="5760720" cy="4066391"/>
                    </a:xfrm>
                    <a:prstGeom prst="rect"/>
                  </pic:spPr>
                </pic:pic>
              </a:graphicData>
            </a:graphic>
          </wp:inline>
        </w:drawing>
      </w:r>
    </w:p>
    <w:p>
      <w:pPr>
        <w:spacing w:before="40" w:after="240"/>
        <w:jc w:val="center"/>
      </w:pPr>
      <w:r>
        <w:rPr>
          <w:rFonts w:ascii="Calibri" w:hAnsi="Calibri"/>
          <w:i/>
          <w:color w:val="7F8C8D"/>
          <w:sz w:val="18"/>
        </w:rPr>
        <w:t>Figure: DFD Level 2: Detailed Decomposition of Process 4.0 (Vote Processing)</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120"/>
        <w:gridCol w:w="3120"/>
        <w:gridCol w:w="3120"/>
      </w:tblGrid>
      <w:tr>
        <w:trPr>
          <w:tblHeader/>
        </w:trPr>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Sub-Proc</w:t>
            </w:r>
          </w:p>
        </w:tc>
        <w:tc>
          <w:tcPr>
            <w:tcW w:type="dxa" w:w="3168"/>
            <w:shd w:fill="1B365D"/>
            <w:tcMar>
              <w:top w:w="120" w:type="dxa"/>
              <w:bottom w:w="120" w:type="dxa"/>
              <w:left w:w="140" w:type="dxa"/>
              <w:right w:w="140" w:type="dxa"/>
            </w:tcMar>
          </w:tcPr>
          <w:p>
            <w:pPr>
              <w:spacing w:before="0" w:after="0"/>
              <w:jc w:val="left"/>
            </w:pPr>
            <w:r>
              <w:rPr>
                <w:rFonts w:ascii="Calibri" w:hAnsi="Calibri"/>
                <w:b/>
                <w:color w:val="FFFFFF"/>
                <w:sz w:val="18"/>
              </w:rPr>
              <w:t>Action Name</w:t>
            </w:r>
          </w:p>
        </w:tc>
        <w:tc>
          <w:tcPr>
            <w:tcW w:type="dxa" w:w="5040"/>
            <w:shd w:fill="1B365D"/>
            <w:tcMar>
              <w:top w:w="120" w:type="dxa"/>
              <w:bottom w:w="120" w:type="dxa"/>
              <w:left w:w="140" w:type="dxa"/>
              <w:right w:w="140" w:type="dxa"/>
            </w:tcMar>
          </w:tcPr>
          <w:p>
            <w:pPr>
              <w:spacing w:before="0" w:after="0"/>
              <w:jc w:val="left"/>
            </w:pPr>
            <w:r>
              <w:rPr>
                <w:rFonts w:ascii="Calibri" w:hAnsi="Calibri"/>
                <w:b/>
                <w:color w:val="FFFFFF"/>
                <w:sz w:val="18"/>
              </w:rPr>
              <w:t>Logical Operation &amp; Security Rule</w:t>
            </w:r>
          </w:p>
        </w:tc>
      </w:tr>
      <w:tr>
        <w:tc>
          <w:tcPr>
            <w:tcW w:type="dxa" w:w="1152"/>
            <w:tcMar>
              <w:top w:w="90" w:type="dxa"/>
              <w:bottom w:w="90" w:type="dxa"/>
              <w:left w:w="140" w:type="dxa"/>
              <w:right w:w="140" w:type="dxa"/>
            </w:tcMar>
          </w:tcPr>
          <w:p>
            <w:pPr>
              <w:spacing w:before="0" w:after="0"/>
              <w:jc w:val="left"/>
            </w:pPr>
            <w:r>
              <w:rPr>
                <w:rFonts w:ascii="Calibri" w:hAnsi="Calibri"/>
                <w:b/>
                <w:color w:val="2C3E50"/>
                <w:sz w:val="17"/>
              </w:rPr>
              <w:t>4.1</w:t>
            </w:r>
          </w:p>
        </w:tc>
        <w:tc>
          <w:tcPr>
            <w:tcW w:type="dxa" w:w="3168"/>
            <w:tcMar>
              <w:top w:w="90" w:type="dxa"/>
              <w:bottom w:w="90" w:type="dxa"/>
              <w:left w:w="140" w:type="dxa"/>
              <w:right w:w="140" w:type="dxa"/>
            </w:tcMar>
          </w:tcPr>
          <w:p>
            <w:pPr>
              <w:spacing w:before="0" w:after="0"/>
              <w:jc w:val="left"/>
            </w:pPr>
            <w:r>
              <w:rPr>
                <w:rFonts w:ascii="Calibri" w:hAnsi="Calibri"/>
                <w:b w:val="0"/>
                <w:color w:val="2C3E50"/>
                <w:sz w:val="17"/>
              </w:rPr>
              <w:t>Voter Eligibility &amp; Scope Check</w:t>
            </w:r>
          </w:p>
        </w:tc>
        <w:tc>
          <w:tcPr>
            <w:tcW w:type="dxa" w:w="5040"/>
            <w:tcMar>
              <w:top w:w="90" w:type="dxa"/>
              <w:bottom w:w="90" w:type="dxa"/>
              <w:left w:w="140" w:type="dxa"/>
              <w:right w:w="140" w:type="dxa"/>
            </w:tcMar>
          </w:tcPr>
          <w:p>
            <w:pPr>
              <w:spacing w:before="0" w:after="0"/>
              <w:jc w:val="left"/>
            </w:pPr>
            <w:r>
              <w:rPr>
                <w:rFonts w:ascii="Calibri" w:hAnsi="Calibri"/>
                <w:b w:val="0"/>
                <w:color w:val="2C3E50"/>
                <w:sz w:val="17"/>
              </w:rPr>
              <w:t>Compares student yearLevel, section, or room against election scope criteria. Rejects ineligible requests.</w:t>
            </w:r>
          </w:p>
        </w:tc>
      </w:tr>
      <w:tr>
        <w:tc>
          <w:tcPr>
            <w:tcW w:type="dxa" w:w="1152"/>
            <w:shd w:fill="F9FAFB"/>
            <w:tcMar>
              <w:top w:w="90" w:type="dxa"/>
              <w:bottom w:w="90" w:type="dxa"/>
              <w:left w:w="140" w:type="dxa"/>
              <w:right w:w="140" w:type="dxa"/>
            </w:tcMar>
          </w:tcPr>
          <w:p>
            <w:pPr>
              <w:spacing w:before="0" w:after="0"/>
              <w:jc w:val="left"/>
            </w:pPr>
            <w:r>
              <w:rPr>
                <w:rFonts w:ascii="Calibri" w:hAnsi="Calibri"/>
                <w:b/>
                <w:color w:val="2C3E50"/>
                <w:sz w:val="17"/>
              </w:rPr>
              <w:t>4.2</w:t>
            </w:r>
          </w:p>
        </w:tc>
        <w:tc>
          <w:tcPr>
            <w:tcW w:type="dxa" w:w="3168"/>
            <w:shd w:fill="F9FAFB"/>
            <w:tcMar>
              <w:top w:w="90" w:type="dxa"/>
              <w:bottom w:w="90" w:type="dxa"/>
              <w:left w:w="140" w:type="dxa"/>
              <w:right w:w="140" w:type="dxa"/>
            </w:tcMar>
          </w:tcPr>
          <w:p>
            <w:pPr>
              <w:spacing w:before="0" w:after="0"/>
              <w:jc w:val="left"/>
            </w:pPr>
            <w:r>
              <w:rPr>
                <w:rFonts w:ascii="Calibri" w:hAnsi="Calibri"/>
                <w:b w:val="0"/>
                <w:color w:val="2C3E50"/>
                <w:sz w:val="17"/>
              </w:rPr>
              <w:t>Retrieve Candidate Slates</w:t>
            </w:r>
          </w:p>
        </w:tc>
        <w:tc>
          <w:tcPr>
            <w:tcW w:type="dxa" w:w="5040"/>
            <w:shd w:fill="F9FAFB"/>
            <w:tcMar>
              <w:top w:w="90" w:type="dxa"/>
              <w:bottom w:w="90" w:type="dxa"/>
              <w:left w:w="140" w:type="dxa"/>
              <w:right w:w="140" w:type="dxa"/>
            </w:tcMar>
          </w:tcPr>
          <w:p>
            <w:pPr>
              <w:spacing w:before="0" w:after="0"/>
              <w:jc w:val="left"/>
            </w:pPr>
            <w:r>
              <w:rPr>
                <w:rFonts w:ascii="Calibri" w:hAnsi="Calibri"/>
                <w:b w:val="0"/>
                <w:color w:val="2C3E50"/>
                <w:sz w:val="17"/>
              </w:rPr>
              <w:t>Queries positions and candidates belonging strictly to target electionId. Returns structured ballot payload.</w:t>
            </w:r>
          </w:p>
        </w:tc>
      </w:tr>
      <w:tr>
        <w:tc>
          <w:tcPr>
            <w:tcW w:type="dxa" w:w="1152"/>
            <w:tcMar>
              <w:top w:w="90" w:type="dxa"/>
              <w:bottom w:w="90" w:type="dxa"/>
              <w:left w:w="140" w:type="dxa"/>
              <w:right w:w="140" w:type="dxa"/>
            </w:tcMar>
          </w:tcPr>
          <w:p>
            <w:pPr>
              <w:spacing w:before="0" w:after="0"/>
              <w:jc w:val="left"/>
            </w:pPr>
            <w:r>
              <w:rPr>
                <w:rFonts w:ascii="Calibri" w:hAnsi="Calibri"/>
                <w:b/>
                <w:color w:val="2C3E50"/>
                <w:sz w:val="17"/>
              </w:rPr>
              <w:t>4.3</w:t>
            </w:r>
          </w:p>
        </w:tc>
        <w:tc>
          <w:tcPr>
            <w:tcW w:type="dxa" w:w="3168"/>
            <w:tcMar>
              <w:top w:w="90" w:type="dxa"/>
              <w:bottom w:w="90" w:type="dxa"/>
              <w:left w:w="140" w:type="dxa"/>
              <w:right w:w="140" w:type="dxa"/>
            </w:tcMar>
          </w:tcPr>
          <w:p>
            <w:pPr>
              <w:spacing w:before="0" w:after="0"/>
              <w:jc w:val="left"/>
            </w:pPr>
            <w:r>
              <w:rPr>
                <w:rFonts w:ascii="Calibri" w:hAnsi="Calibri"/>
                <w:b w:val="0"/>
                <w:color w:val="2C3E50"/>
                <w:sz w:val="17"/>
              </w:rPr>
              <w:t>Enforce Choice Limits &amp; Window</w:t>
            </w:r>
          </w:p>
        </w:tc>
        <w:tc>
          <w:tcPr>
            <w:tcW w:type="dxa" w:w="5040"/>
            <w:tcMar>
              <w:top w:w="90" w:type="dxa"/>
              <w:bottom w:w="90" w:type="dxa"/>
              <w:left w:w="140" w:type="dxa"/>
              <w:right w:w="140" w:type="dxa"/>
            </w:tcMar>
          </w:tcPr>
          <w:p>
            <w:pPr>
              <w:spacing w:before="0" w:after="0"/>
              <w:jc w:val="left"/>
            </w:pPr>
            <w:r>
              <w:rPr>
                <w:rFonts w:ascii="Calibri" w:hAnsi="Calibri"/>
                <w:b w:val="0"/>
                <w:color w:val="2C3E50"/>
                <w:sz w:val="17"/>
              </w:rPr>
              <w:t>Verifies that vote count timestamp falls within [startsAt, endsAt] and validates candidate position IDs.</w:t>
            </w:r>
          </w:p>
        </w:tc>
      </w:tr>
      <w:tr>
        <w:tc>
          <w:tcPr>
            <w:tcW w:type="dxa" w:w="1152"/>
            <w:shd w:fill="F9FAFB"/>
            <w:tcMar>
              <w:top w:w="90" w:type="dxa"/>
              <w:bottom w:w="90" w:type="dxa"/>
              <w:left w:w="140" w:type="dxa"/>
              <w:right w:w="140" w:type="dxa"/>
            </w:tcMar>
          </w:tcPr>
          <w:p>
            <w:pPr>
              <w:spacing w:before="0" w:after="0"/>
              <w:jc w:val="left"/>
            </w:pPr>
            <w:r>
              <w:rPr>
                <w:rFonts w:ascii="Calibri" w:hAnsi="Calibri"/>
                <w:b/>
                <w:color w:val="2C3E50"/>
                <w:sz w:val="17"/>
              </w:rPr>
              <w:t>4.4</w:t>
            </w:r>
          </w:p>
        </w:tc>
        <w:tc>
          <w:tcPr>
            <w:tcW w:type="dxa" w:w="3168"/>
            <w:shd w:fill="F9FAFB"/>
            <w:tcMar>
              <w:top w:w="90" w:type="dxa"/>
              <w:bottom w:w="90" w:type="dxa"/>
              <w:left w:w="140" w:type="dxa"/>
              <w:right w:w="140" w:type="dxa"/>
            </w:tcMar>
          </w:tcPr>
          <w:p>
            <w:pPr>
              <w:spacing w:before="0" w:after="0"/>
              <w:jc w:val="left"/>
            </w:pPr>
            <w:r>
              <w:rPr>
                <w:rFonts w:ascii="Calibri" w:hAnsi="Calibri"/>
                <w:b w:val="0"/>
                <w:color w:val="2C3E50"/>
                <w:sz w:val="17"/>
              </w:rPr>
              <w:t>Composite Key Deduplication</w:t>
            </w:r>
          </w:p>
        </w:tc>
        <w:tc>
          <w:tcPr>
            <w:tcW w:type="dxa" w:w="5040"/>
            <w:shd w:fill="F9FAFB"/>
            <w:tcMar>
              <w:top w:w="90" w:type="dxa"/>
              <w:bottom w:w="90" w:type="dxa"/>
              <w:left w:w="140" w:type="dxa"/>
              <w:right w:w="140" w:type="dxa"/>
            </w:tcMar>
          </w:tcPr>
          <w:p>
            <w:pPr>
              <w:spacing w:before="0" w:after="0"/>
              <w:jc w:val="left"/>
            </w:pPr>
            <w:r>
              <w:rPr>
                <w:rFonts w:ascii="Calibri" w:hAnsi="Calibri"/>
                <w:b w:val="0"/>
                <w:color w:val="2C3E50"/>
                <w:sz w:val="17"/>
              </w:rPr>
              <w:t>Generates deterministic document key v_sha256(electionId + positionId + voterId). Blocks duplicate submissions.</w:t>
            </w:r>
          </w:p>
        </w:tc>
      </w:tr>
      <w:tr>
        <w:tc>
          <w:tcPr>
            <w:tcW w:type="dxa" w:w="1152"/>
            <w:tcMar>
              <w:top w:w="90" w:type="dxa"/>
              <w:bottom w:w="90" w:type="dxa"/>
              <w:left w:w="140" w:type="dxa"/>
              <w:right w:w="140" w:type="dxa"/>
            </w:tcMar>
          </w:tcPr>
          <w:p>
            <w:pPr>
              <w:spacing w:before="0" w:after="0"/>
              <w:jc w:val="left"/>
            </w:pPr>
            <w:r>
              <w:rPr>
                <w:rFonts w:ascii="Calibri" w:hAnsi="Calibri"/>
                <w:b/>
                <w:color w:val="2C3E50"/>
                <w:sz w:val="17"/>
              </w:rPr>
              <w:t>4.5</w:t>
            </w:r>
          </w:p>
        </w:tc>
        <w:tc>
          <w:tcPr>
            <w:tcW w:type="dxa" w:w="3168"/>
            <w:tcMar>
              <w:top w:w="90" w:type="dxa"/>
              <w:bottom w:w="90" w:type="dxa"/>
              <w:left w:w="140" w:type="dxa"/>
              <w:right w:w="140" w:type="dxa"/>
            </w:tcMar>
          </w:tcPr>
          <w:p>
            <w:pPr>
              <w:spacing w:before="0" w:after="0"/>
              <w:jc w:val="left"/>
            </w:pPr>
            <w:r>
              <w:rPr>
                <w:rFonts w:ascii="Calibri" w:hAnsi="Calibri"/>
                <w:b w:val="0"/>
                <w:color w:val="2C3E50"/>
                <w:sz w:val="17"/>
              </w:rPr>
              <w:t>Atomic Vote Write &amp; Receipt Issuance</w:t>
            </w:r>
          </w:p>
        </w:tc>
        <w:tc>
          <w:tcPr>
            <w:tcW w:type="dxa" w:w="5040"/>
            <w:tcMar>
              <w:top w:w="90" w:type="dxa"/>
              <w:bottom w:w="90" w:type="dxa"/>
              <w:left w:w="140" w:type="dxa"/>
              <w:right w:w="140" w:type="dxa"/>
            </w:tcMar>
          </w:tcPr>
          <w:p>
            <w:pPr>
              <w:spacing w:before="0" w:after="0"/>
              <w:jc w:val="left"/>
            </w:pPr>
            <w:r>
              <w:rPr>
                <w:rFonts w:ascii="Calibri" w:hAnsi="Calibri"/>
                <w:b w:val="0"/>
                <w:color w:val="2C3E50"/>
                <w:sz w:val="17"/>
              </w:rPr>
              <w:t>Executes Appwrite database write under unique constraint, increments voteCount, and issues cryptographic confirmation.</w:t>
            </w:r>
          </w:p>
        </w:tc>
      </w:tr>
    </w:tbl>
    <w:p>
      <w:pPr>
        <w:spacing w:after="160"/>
      </w:pPr>
    </w:p>
    <w:p>
      <w:pPr>
        <w:keepNext/>
        <w:spacing w:before="360" w:after="120"/>
        <w:pBdr>
          <w:bottom w:val="single" w:sz="12" w:space="4" w:color="1B365D"/>
        </w:pBdr>
      </w:pPr>
      <w:r>
        <w:rPr>
          <w:rFonts w:ascii="Calibri" w:hAnsi="Calibri"/>
          <w:b/>
          <w:color w:val="1B365D"/>
          <w:sz w:val="32"/>
        </w:rPr>
        <w:t>5. System Flowcharts (Level 0, Level 1, Level 2)</w:t>
      </w:r>
    </w:p>
    <w:p>
      <w:pPr>
        <w:keepNext/>
        <w:spacing w:before="280" w:after="80"/>
      </w:pPr>
      <w:r>
        <w:rPr>
          <w:rFonts w:ascii="Calibri" w:hAnsi="Calibri"/>
          <w:b/>
          <w:color w:val="2E5B88"/>
          <w:sz w:val="26"/>
        </w:rPr>
        <w:t>5.1 Flowchart Level 0: High-Level System Operational Lifecycle</w:t>
      </w:r>
    </w:p>
    <w:p>
      <w:pPr>
        <w:spacing w:before="0" w:after="120" w:line="276" w:lineRule="auto"/>
      </w:pPr>
      <w:r>
        <w:rPr>
          <w:rFonts w:ascii="Calibri" w:hAnsi="Calibri"/>
          <w:color w:val="2C3E50"/>
          <w:sz w:val="20"/>
        </w:rPr>
        <w:t>The Level 0 Flowchart models the end-to-end operational stages of the election system: from DepEd SF1 student roster ingestion and scrypt account provisioning, through flexible election scope configuration, candidate nomination, live election operation with dynamic window editing, real-time canvassing, and final tamper-audited election certification.</w:t>
      </w:r>
    </w:p>
    <w:p>
      <w:pPr>
        <w:keepNext/>
        <w:spacing w:before="160" w:after="80"/>
        <w:jc w:val="center"/>
      </w:pPr>
      <w:r>
        <w:drawing>
          <wp:inline xmlns:a="http://schemas.openxmlformats.org/drawingml/2006/main" xmlns:pic="http://schemas.openxmlformats.org/drawingml/2006/picture">
            <wp:extent cx="5303520" cy="4767811"/>
            <wp:docPr id="5" name="Picture 5"/>
            <wp:cNvGraphicFramePr>
              <a:graphicFrameLocks noChangeAspect="1"/>
            </wp:cNvGraphicFramePr>
            <a:graphic>
              <a:graphicData uri="http://schemas.openxmlformats.org/drawingml/2006/picture">
                <pic:pic>
                  <pic:nvPicPr>
                    <pic:cNvPr id="0" name="diagram_flowchart_lvl0.png"/>
                    <pic:cNvPicPr/>
                  </pic:nvPicPr>
                  <pic:blipFill>
                    <a:blip r:embed="rId13"/>
                    <a:stretch>
                      <a:fillRect/>
                    </a:stretch>
                  </pic:blipFill>
                  <pic:spPr>
                    <a:xfrm>
                      <a:off x="0" y="0"/>
                      <a:ext cx="5303520" cy="4767811"/>
                    </a:xfrm>
                    <a:prstGeom prst="rect"/>
                  </pic:spPr>
                </pic:pic>
              </a:graphicData>
            </a:graphic>
          </wp:inline>
        </w:drawing>
      </w:r>
    </w:p>
    <w:p>
      <w:pPr>
        <w:spacing w:before="40" w:after="240"/>
        <w:jc w:val="center"/>
      </w:pPr>
      <w:r>
        <w:rPr>
          <w:rFonts w:ascii="Calibri" w:hAnsi="Calibri"/>
          <w:i/>
          <w:color w:val="7F8C8D"/>
          <w:sz w:val="18"/>
        </w:rPr>
        <w:t>Figure: Flowchart Level 0: Comprehensive System Operating Cycle</w:t>
      </w:r>
    </w:p>
    <w:p>
      <w:pPr>
        <w:keepNext/>
        <w:spacing w:before="280" w:after="80"/>
      </w:pPr>
      <w:r>
        <w:rPr>
          <w:rFonts w:ascii="Calibri" w:hAnsi="Calibri"/>
          <w:b/>
          <w:color w:val="2E5B88"/>
          <w:sz w:val="26"/>
        </w:rPr>
        <w:t>5.2 Flowchart Level 1: Student Voter Authentication &amp; Voting Workflow</w:t>
      </w:r>
    </w:p>
    <w:p>
      <w:pPr>
        <w:spacing w:before="0" w:after="120" w:line="276" w:lineRule="auto"/>
      </w:pPr>
      <w:r>
        <w:rPr>
          <w:rFonts w:ascii="Calibri" w:hAnsi="Calibri"/>
          <w:color w:val="2C3E50"/>
          <w:sz w:val="20"/>
        </w:rPr>
        <w:t>The Level 1 Flowchart charts the exact decision tree traversed by a student voter during an active polling session. It details credential verification, mandatory first-time password setup detection, multi-precinct scope eligibility evaluation, ballot selection, deterministic composite key validation, atomic database commit, and signed receipt generation.</w:t>
      </w:r>
    </w:p>
    <w:p>
      <w:pPr>
        <w:keepNext/>
        <w:spacing w:before="160" w:after="80"/>
        <w:jc w:val="center"/>
      </w:pPr>
      <w:r>
        <w:drawing>
          <wp:inline xmlns:a="http://schemas.openxmlformats.org/drawingml/2006/main" xmlns:pic="http://schemas.openxmlformats.org/drawingml/2006/picture">
            <wp:extent cx="5486400" cy="4731391"/>
            <wp:docPr id="6" name="Picture 6"/>
            <wp:cNvGraphicFramePr>
              <a:graphicFrameLocks noChangeAspect="1"/>
            </wp:cNvGraphicFramePr>
            <a:graphic>
              <a:graphicData uri="http://schemas.openxmlformats.org/drawingml/2006/picture">
                <pic:pic>
                  <pic:nvPicPr>
                    <pic:cNvPr id="0" name="diagram_flowchart_lvl1.png"/>
                    <pic:cNvPicPr/>
                  </pic:nvPicPr>
                  <pic:blipFill>
                    <a:blip r:embed="rId14"/>
                    <a:stretch>
                      <a:fillRect/>
                    </a:stretch>
                  </pic:blipFill>
                  <pic:spPr>
                    <a:xfrm>
                      <a:off x="0" y="0"/>
                      <a:ext cx="5486400" cy="4731391"/>
                    </a:xfrm>
                    <a:prstGeom prst="rect"/>
                  </pic:spPr>
                </pic:pic>
              </a:graphicData>
            </a:graphic>
          </wp:inline>
        </w:drawing>
      </w:r>
    </w:p>
    <w:p>
      <w:pPr>
        <w:spacing w:before="40" w:after="240"/>
        <w:jc w:val="center"/>
      </w:pPr>
      <w:r>
        <w:rPr>
          <w:rFonts w:ascii="Calibri" w:hAnsi="Calibri"/>
          <w:i/>
          <w:color w:val="7F8C8D"/>
          <w:sz w:val="18"/>
        </w:rPr>
        <w:t>Figure: Flowchart Level 1: Voter Authentication, First-Time Setup &amp; Ballot Submission</w:t>
      </w:r>
    </w:p>
    <w:p>
      <w:pPr>
        <w:keepNext/>
        <w:spacing w:before="280" w:after="80"/>
      </w:pPr>
      <w:r>
        <w:rPr>
          <w:rFonts w:ascii="Calibri" w:hAnsi="Calibri"/>
          <w:b/>
          <w:color w:val="2E5B88"/>
          <w:sz w:val="26"/>
        </w:rPr>
        <w:t>5.3 Flowchart Level 2: DepEd SF1 Masterlist Ingestion &amp; Scrypt Provisioning Pipeline</w:t>
      </w:r>
    </w:p>
    <w:p>
      <w:pPr>
        <w:spacing w:before="0" w:after="120" w:line="276" w:lineRule="auto"/>
      </w:pPr>
      <w:r>
        <w:rPr>
          <w:rFonts w:ascii="Calibri" w:hAnsi="Calibri"/>
          <w:color w:val="2C3E50"/>
          <w:sz w:val="20"/>
        </w:rPr>
        <w:t>The Level 2 Flowchart details the ingestion pipeline that processes official Department of Education School Form 1 (DepEd SF1) spreadsheets. It illustrates how the SheetJS parsing engine extracts and normalizes over 15 student demographic fields, enforces strict 12-digit Learner Reference Number (LRN) validation, computes deterministic document IDs (u_{sha256(LRN)}), initializes secure scrypt credential stubs with hasSetPassword=false, executes chunked batch writes to Appwrite, and writes audit trail records.</w:t>
      </w:r>
    </w:p>
    <w:p>
      <w:pPr>
        <w:keepNext/>
        <w:spacing w:before="160" w:after="80"/>
        <w:jc w:val="center"/>
      </w:pPr>
      <w:r>
        <w:drawing>
          <wp:inline xmlns:a="http://schemas.openxmlformats.org/drawingml/2006/main" xmlns:pic="http://schemas.openxmlformats.org/drawingml/2006/picture">
            <wp:extent cx="5760720" cy="4550485"/>
            <wp:docPr id="7" name="Picture 7"/>
            <wp:cNvGraphicFramePr>
              <a:graphicFrameLocks noChangeAspect="1"/>
            </wp:cNvGraphicFramePr>
            <a:graphic>
              <a:graphicData uri="http://schemas.openxmlformats.org/drawingml/2006/picture">
                <pic:pic>
                  <pic:nvPicPr>
                    <pic:cNvPr id="0" name="diagram_flowchart_lvl2.png"/>
                    <pic:cNvPicPr/>
                  </pic:nvPicPr>
                  <pic:blipFill>
                    <a:blip r:embed="rId15"/>
                    <a:stretch>
                      <a:fillRect/>
                    </a:stretch>
                  </pic:blipFill>
                  <pic:spPr>
                    <a:xfrm>
                      <a:off x="0" y="0"/>
                      <a:ext cx="5760720" cy="4550485"/>
                    </a:xfrm>
                    <a:prstGeom prst="rect"/>
                  </pic:spPr>
                </pic:pic>
              </a:graphicData>
            </a:graphic>
          </wp:inline>
        </w:drawing>
      </w:r>
    </w:p>
    <w:p>
      <w:pPr>
        <w:spacing w:before="40" w:after="240"/>
        <w:jc w:val="center"/>
      </w:pPr>
      <w:r>
        <w:rPr>
          <w:rFonts w:ascii="Calibri" w:hAnsi="Calibri"/>
          <w:i/>
          <w:color w:val="7F8C8D"/>
          <w:sz w:val="18"/>
        </w:rPr>
        <w:t>Figure: Flowchart Level 2: DepEd SF1 Masterlist Ingestion &amp; Scrypt Provisioning Pipeline</w:t>
      </w:r>
    </w:p>
    <w:p>
      <w:pPr>
        <w:keepNext/>
        <w:spacing w:before="360" w:after="120"/>
        <w:pBdr>
          <w:bottom w:val="single" w:sz="12" w:space="4" w:color="1B365D"/>
        </w:pBdr>
      </w:pPr>
      <w:r>
        <w:rPr>
          <w:rFonts w:ascii="Calibri" w:hAnsi="Calibri"/>
          <w:b/>
          <w:color w:val="1B365D"/>
          <w:sz w:val="32"/>
        </w:rPr>
        <w:t>6. Entity Relationship Diagram (ERD)</w:t>
      </w:r>
    </w:p>
    <w:p>
      <w:pPr>
        <w:spacing w:before="0" w:after="120" w:line="276" w:lineRule="auto"/>
      </w:pPr>
      <w:r>
        <w:rPr>
          <w:rFonts w:ascii="Calibri" w:hAnsi="Calibri"/>
          <w:color w:val="2C3E50"/>
          <w:sz w:val="20"/>
        </w:rPr>
        <w:t>The Entity Relationship Diagram (ERD) formalizes the conceptual and logical schema implemented within Appwrite. It details all primary keys, foreign keys, cardinality relationships, and referential constraints across the 8 production collections.</w:t>
      </w:r>
    </w:p>
    <w:p>
      <w:pPr>
        <w:keepNext/>
        <w:spacing w:before="160" w:after="80"/>
        <w:jc w:val="center"/>
      </w:pPr>
      <w:r>
        <w:drawing>
          <wp:inline xmlns:a="http://schemas.openxmlformats.org/drawingml/2006/main" xmlns:pic="http://schemas.openxmlformats.org/drawingml/2006/picture">
            <wp:extent cx="5852160" cy="4168085"/>
            <wp:docPr id="8" name="Picture 8"/>
            <wp:cNvGraphicFramePr>
              <a:graphicFrameLocks noChangeAspect="1"/>
            </wp:cNvGraphicFramePr>
            <a:graphic>
              <a:graphicData uri="http://schemas.openxmlformats.org/drawingml/2006/picture">
                <pic:pic>
                  <pic:nvPicPr>
                    <pic:cNvPr id="0" name="diagram_erd.png"/>
                    <pic:cNvPicPr/>
                  </pic:nvPicPr>
                  <pic:blipFill>
                    <a:blip r:embed="rId16"/>
                    <a:stretch>
                      <a:fillRect/>
                    </a:stretch>
                  </pic:blipFill>
                  <pic:spPr>
                    <a:xfrm>
                      <a:off x="0" y="0"/>
                      <a:ext cx="5852160" cy="4168085"/>
                    </a:xfrm>
                    <a:prstGeom prst="rect"/>
                  </pic:spPr>
                </pic:pic>
              </a:graphicData>
            </a:graphic>
          </wp:inline>
        </w:drawing>
      </w:r>
    </w:p>
    <w:p>
      <w:pPr>
        <w:spacing w:before="40" w:after="240"/>
        <w:jc w:val="center"/>
      </w:pPr>
      <w:r>
        <w:rPr>
          <w:rFonts w:ascii="Calibri" w:hAnsi="Calibri"/>
          <w:i/>
          <w:color w:val="7F8C8D"/>
          <w:sz w:val="18"/>
        </w:rPr>
        <w:t>Figure: Entity Relationship Diagram (ERD) with Crow's Foot Cardinalities</w:t>
      </w:r>
    </w:p>
    <w:p>
      <w:pPr>
        <w:keepNext/>
        <w:spacing w:before="280" w:after="80"/>
      </w:pPr>
      <w:r>
        <w:rPr>
          <w:rFonts w:ascii="Calibri" w:hAnsi="Calibri"/>
          <w:b/>
          <w:color w:val="2E5B88"/>
          <w:sz w:val="26"/>
        </w:rPr>
        <w:t>6.1 Cardinality &amp; Relationship Specification Matrix</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rPr>
          <w:tblHeader/>
        </w:trPr>
        <w:tc>
          <w:tcPr>
            <w:tcW w:type="dxa" w:w="1728"/>
            <w:shd w:fill="1B365D"/>
            <w:tcMar>
              <w:top w:w="120" w:type="dxa"/>
              <w:bottom w:w="120" w:type="dxa"/>
              <w:left w:w="140" w:type="dxa"/>
              <w:right w:w="140" w:type="dxa"/>
            </w:tcMar>
          </w:tcPr>
          <w:p>
            <w:pPr>
              <w:spacing w:before="0" w:after="0"/>
              <w:jc w:val="left"/>
            </w:pPr>
            <w:r>
              <w:rPr>
                <w:rFonts w:ascii="Calibri" w:hAnsi="Calibri"/>
                <w:b/>
                <w:color w:val="FFFFFF"/>
                <w:sz w:val="18"/>
              </w:rPr>
              <w:t>Primary Entity</w:t>
            </w:r>
          </w:p>
        </w:tc>
        <w:tc>
          <w:tcPr>
            <w:tcW w:type="dxa" w:w="1728"/>
            <w:shd w:fill="1B365D"/>
            <w:tcMar>
              <w:top w:w="120" w:type="dxa"/>
              <w:bottom w:w="120" w:type="dxa"/>
              <w:left w:w="140" w:type="dxa"/>
              <w:right w:w="140" w:type="dxa"/>
            </w:tcMar>
          </w:tcPr>
          <w:p>
            <w:pPr>
              <w:spacing w:before="0" w:after="0"/>
              <w:jc w:val="left"/>
            </w:pPr>
            <w:r>
              <w:rPr>
                <w:rFonts w:ascii="Calibri" w:hAnsi="Calibri"/>
                <w:b/>
                <w:color w:val="FFFFFF"/>
                <w:sz w:val="18"/>
              </w:rPr>
              <w:t>Related Entity</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Cardinality</w:t>
            </w:r>
          </w:p>
        </w:tc>
        <w:tc>
          <w:tcPr>
            <w:tcW w:type="dxa" w:w="2592"/>
            <w:shd w:fill="1B365D"/>
            <w:tcMar>
              <w:top w:w="120" w:type="dxa"/>
              <w:bottom w:w="120" w:type="dxa"/>
              <w:left w:w="140" w:type="dxa"/>
              <w:right w:w="140" w:type="dxa"/>
            </w:tcMar>
          </w:tcPr>
          <w:p>
            <w:pPr>
              <w:spacing w:before="0" w:after="0"/>
              <w:jc w:val="left"/>
            </w:pPr>
            <w:r>
              <w:rPr>
                <w:rFonts w:ascii="Calibri" w:hAnsi="Calibri"/>
                <w:b/>
                <w:color w:val="FFFFFF"/>
                <w:sz w:val="18"/>
              </w:rPr>
              <w:t>Foreign Key Mapping</w:t>
            </w:r>
          </w:p>
        </w:tc>
        <w:tc>
          <w:tcPr>
            <w:tcW w:type="dxa" w:w="1728"/>
            <w:shd w:fill="1B365D"/>
            <w:tcMar>
              <w:top w:w="120" w:type="dxa"/>
              <w:bottom w:w="120" w:type="dxa"/>
              <w:left w:w="140" w:type="dxa"/>
              <w:right w:w="140" w:type="dxa"/>
            </w:tcMar>
          </w:tcPr>
          <w:p>
            <w:pPr>
              <w:spacing w:before="0" w:after="0"/>
              <w:jc w:val="left"/>
            </w:pPr>
            <w:r>
              <w:rPr>
                <w:rFonts w:ascii="Calibri" w:hAnsi="Calibri"/>
                <w:b/>
                <w:color w:val="FFFFFF"/>
                <w:sz w:val="18"/>
              </w:rPr>
              <w:t>Business Rule &amp; Delete Semantics</w:t>
            </w:r>
          </w:p>
        </w:tc>
      </w:tr>
      <w:tr>
        <w:tc>
          <w:tcPr>
            <w:tcW w:type="dxa" w:w="1728"/>
            <w:tcMar>
              <w:top w:w="90" w:type="dxa"/>
              <w:bottom w:w="90" w:type="dxa"/>
              <w:left w:w="140" w:type="dxa"/>
              <w:right w:w="140" w:type="dxa"/>
            </w:tcMar>
          </w:tcPr>
          <w:p>
            <w:pPr>
              <w:spacing w:before="0" w:after="0"/>
              <w:jc w:val="left"/>
            </w:pPr>
            <w:r>
              <w:rPr>
                <w:rFonts w:ascii="Calibri" w:hAnsi="Calibri"/>
                <w:b/>
                <w:color w:val="2C3E50"/>
                <w:sz w:val="17"/>
              </w:rPr>
              <w:t>ELECTIONS</w:t>
            </w:r>
          </w:p>
        </w:tc>
        <w:tc>
          <w:tcPr>
            <w:tcW w:type="dxa" w:w="1728"/>
            <w:tcMar>
              <w:top w:w="90" w:type="dxa"/>
              <w:bottom w:w="90" w:type="dxa"/>
              <w:left w:w="140" w:type="dxa"/>
              <w:right w:w="140" w:type="dxa"/>
            </w:tcMar>
          </w:tcPr>
          <w:p>
            <w:pPr>
              <w:spacing w:before="0" w:after="0"/>
              <w:jc w:val="left"/>
            </w:pPr>
            <w:r>
              <w:rPr>
                <w:rFonts w:ascii="Calibri" w:hAnsi="Calibri"/>
                <w:b w:val="0"/>
                <w:color w:val="2C3E50"/>
                <w:sz w:val="17"/>
              </w:rPr>
              <w:t>POSITIONS</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1 : M (One-to-Many)</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positions.electionId -&gt; elections.id</w:t>
            </w:r>
          </w:p>
        </w:tc>
        <w:tc>
          <w:tcPr>
            <w:tcW w:type="dxa" w:w="1728"/>
            <w:tcMar>
              <w:top w:w="90" w:type="dxa"/>
              <w:bottom w:w="90" w:type="dxa"/>
              <w:left w:w="140" w:type="dxa"/>
              <w:right w:w="140" w:type="dxa"/>
            </w:tcMar>
          </w:tcPr>
          <w:p>
            <w:pPr>
              <w:spacing w:before="0" w:after="0"/>
              <w:jc w:val="left"/>
            </w:pPr>
            <w:r>
              <w:rPr>
                <w:rFonts w:ascii="Calibri" w:hAnsi="Calibri"/>
                <w:b w:val="0"/>
                <w:color w:val="2C3E50"/>
                <w:sz w:val="17"/>
              </w:rPr>
              <w:t>Cascade: Deleting election invalidates its positions.</w:t>
            </w:r>
          </w:p>
        </w:tc>
      </w:tr>
      <w:tr>
        <w:tc>
          <w:tcPr>
            <w:tcW w:type="dxa" w:w="1728"/>
            <w:shd w:fill="F9FAFB"/>
            <w:tcMar>
              <w:top w:w="90" w:type="dxa"/>
              <w:bottom w:w="90" w:type="dxa"/>
              <w:left w:w="140" w:type="dxa"/>
              <w:right w:w="140" w:type="dxa"/>
            </w:tcMar>
          </w:tcPr>
          <w:p>
            <w:pPr>
              <w:spacing w:before="0" w:after="0"/>
              <w:jc w:val="left"/>
            </w:pPr>
            <w:r>
              <w:rPr>
                <w:rFonts w:ascii="Calibri" w:hAnsi="Calibri"/>
                <w:b/>
                <w:color w:val="2C3E50"/>
                <w:sz w:val="17"/>
              </w:rPr>
              <w:t>ELECTIONS</w:t>
            </w:r>
          </w:p>
        </w:tc>
        <w:tc>
          <w:tcPr>
            <w:tcW w:type="dxa" w:w="1728"/>
            <w:shd w:fill="F9FAFB"/>
            <w:tcMar>
              <w:top w:w="90" w:type="dxa"/>
              <w:bottom w:w="90" w:type="dxa"/>
              <w:left w:w="140" w:type="dxa"/>
              <w:right w:w="140" w:type="dxa"/>
            </w:tcMar>
          </w:tcPr>
          <w:p>
            <w:pPr>
              <w:spacing w:before="0" w:after="0"/>
              <w:jc w:val="left"/>
            </w:pPr>
            <w:r>
              <w:rPr>
                <w:rFonts w:ascii="Calibri" w:hAnsi="Calibri"/>
                <w:b w:val="0"/>
                <w:color w:val="2C3E50"/>
                <w:sz w:val="17"/>
              </w:rPr>
              <w:t>PARTY_LISTS</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1 : M (One-to-Many)</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partyLists.electionId -&gt; elections.id</w:t>
            </w:r>
          </w:p>
        </w:tc>
        <w:tc>
          <w:tcPr>
            <w:tcW w:type="dxa" w:w="1728"/>
            <w:shd w:fill="F9FAFB"/>
            <w:tcMar>
              <w:top w:w="90" w:type="dxa"/>
              <w:bottom w:w="90" w:type="dxa"/>
              <w:left w:w="140" w:type="dxa"/>
              <w:right w:w="140" w:type="dxa"/>
            </w:tcMar>
          </w:tcPr>
          <w:p>
            <w:pPr>
              <w:spacing w:before="0" w:after="0"/>
              <w:jc w:val="left"/>
            </w:pPr>
            <w:r>
              <w:rPr>
                <w:rFonts w:ascii="Calibri" w:hAnsi="Calibri"/>
                <w:b w:val="0"/>
                <w:color w:val="2C3E50"/>
                <w:sz w:val="17"/>
              </w:rPr>
              <w:t>Restricted to school-wide elections (scope == 'all').</w:t>
            </w:r>
          </w:p>
        </w:tc>
      </w:tr>
      <w:tr>
        <w:tc>
          <w:tcPr>
            <w:tcW w:type="dxa" w:w="1728"/>
            <w:tcMar>
              <w:top w:w="90" w:type="dxa"/>
              <w:bottom w:w="90" w:type="dxa"/>
              <w:left w:w="140" w:type="dxa"/>
              <w:right w:w="140" w:type="dxa"/>
            </w:tcMar>
          </w:tcPr>
          <w:p>
            <w:pPr>
              <w:spacing w:before="0" w:after="0"/>
              <w:jc w:val="left"/>
            </w:pPr>
            <w:r>
              <w:rPr>
                <w:rFonts w:ascii="Calibri" w:hAnsi="Calibri"/>
                <w:b/>
                <w:color w:val="2C3E50"/>
                <w:sz w:val="17"/>
              </w:rPr>
              <w:t>ELECTIONS</w:t>
            </w:r>
          </w:p>
        </w:tc>
        <w:tc>
          <w:tcPr>
            <w:tcW w:type="dxa" w:w="1728"/>
            <w:tcMar>
              <w:top w:w="90" w:type="dxa"/>
              <w:bottom w:w="90" w:type="dxa"/>
              <w:left w:w="140" w:type="dxa"/>
              <w:right w:w="140" w:type="dxa"/>
            </w:tcMar>
          </w:tcPr>
          <w:p>
            <w:pPr>
              <w:spacing w:before="0" w:after="0"/>
              <w:jc w:val="left"/>
            </w:pPr>
            <w:r>
              <w:rPr>
                <w:rFonts w:ascii="Calibri" w:hAnsi="Calibri"/>
                <w:b w:val="0"/>
                <w:color w:val="2C3E50"/>
                <w:sz w:val="17"/>
              </w:rPr>
              <w:t>CANDIDATES</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1 : M (One-to-Many)</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candidates.electionId -&gt; elections.id</w:t>
            </w:r>
          </w:p>
        </w:tc>
        <w:tc>
          <w:tcPr>
            <w:tcW w:type="dxa" w:w="1728"/>
            <w:tcMar>
              <w:top w:w="90" w:type="dxa"/>
              <w:bottom w:w="90" w:type="dxa"/>
              <w:left w:w="140" w:type="dxa"/>
              <w:right w:w="140" w:type="dxa"/>
            </w:tcMar>
          </w:tcPr>
          <w:p>
            <w:pPr>
              <w:spacing w:before="0" w:after="0"/>
              <w:jc w:val="left"/>
            </w:pPr>
            <w:r>
              <w:rPr>
                <w:rFonts w:ascii="Calibri" w:hAnsi="Calibri"/>
                <w:b w:val="0"/>
                <w:color w:val="2C3E50"/>
                <w:sz w:val="17"/>
              </w:rPr>
              <w:t>Candidates must match election scope criteria.</w:t>
            </w:r>
          </w:p>
        </w:tc>
      </w:tr>
      <w:tr>
        <w:tc>
          <w:tcPr>
            <w:tcW w:type="dxa" w:w="1728"/>
            <w:shd w:fill="F9FAFB"/>
            <w:tcMar>
              <w:top w:w="90" w:type="dxa"/>
              <w:bottom w:w="90" w:type="dxa"/>
              <w:left w:w="140" w:type="dxa"/>
              <w:right w:w="140" w:type="dxa"/>
            </w:tcMar>
          </w:tcPr>
          <w:p>
            <w:pPr>
              <w:spacing w:before="0" w:after="0"/>
              <w:jc w:val="left"/>
            </w:pPr>
            <w:r>
              <w:rPr>
                <w:rFonts w:ascii="Calibri" w:hAnsi="Calibri"/>
                <w:b/>
                <w:color w:val="2C3E50"/>
                <w:sz w:val="17"/>
              </w:rPr>
              <w:t>ELECTIONS</w:t>
            </w:r>
          </w:p>
        </w:tc>
        <w:tc>
          <w:tcPr>
            <w:tcW w:type="dxa" w:w="1728"/>
            <w:shd w:fill="F9FAFB"/>
            <w:tcMar>
              <w:top w:w="90" w:type="dxa"/>
              <w:bottom w:w="90" w:type="dxa"/>
              <w:left w:w="140" w:type="dxa"/>
              <w:right w:w="140" w:type="dxa"/>
            </w:tcMar>
          </w:tcPr>
          <w:p>
            <w:pPr>
              <w:spacing w:before="0" w:after="0"/>
              <w:jc w:val="left"/>
            </w:pPr>
            <w:r>
              <w:rPr>
                <w:rFonts w:ascii="Calibri" w:hAnsi="Calibri"/>
                <w:b w:val="0"/>
                <w:color w:val="2C3E50"/>
                <w:sz w:val="17"/>
              </w:rPr>
              <w:t>VOTES</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1 : M (One-to-Many)</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votes.electionId -&gt; elections.id</w:t>
            </w:r>
          </w:p>
        </w:tc>
        <w:tc>
          <w:tcPr>
            <w:tcW w:type="dxa" w:w="1728"/>
            <w:shd w:fill="F9FAFB"/>
            <w:tcMar>
              <w:top w:w="90" w:type="dxa"/>
              <w:bottom w:w="90" w:type="dxa"/>
              <w:left w:w="140" w:type="dxa"/>
              <w:right w:w="140" w:type="dxa"/>
            </w:tcMar>
          </w:tcPr>
          <w:p>
            <w:pPr>
              <w:spacing w:before="0" w:after="0"/>
              <w:jc w:val="left"/>
            </w:pPr>
            <w:r>
              <w:rPr>
                <w:rFonts w:ascii="Calibri" w:hAnsi="Calibri"/>
                <w:b w:val="0"/>
                <w:color w:val="2C3E50"/>
                <w:sz w:val="17"/>
              </w:rPr>
              <w:t>Restricts vote recording to election active time window.</w:t>
            </w:r>
          </w:p>
        </w:tc>
      </w:tr>
      <w:tr>
        <w:tc>
          <w:tcPr>
            <w:tcW w:type="dxa" w:w="1728"/>
            <w:tcMar>
              <w:top w:w="90" w:type="dxa"/>
              <w:bottom w:w="90" w:type="dxa"/>
              <w:left w:w="140" w:type="dxa"/>
              <w:right w:w="140" w:type="dxa"/>
            </w:tcMar>
          </w:tcPr>
          <w:p>
            <w:pPr>
              <w:spacing w:before="0" w:after="0"/>
              <w:jc w:val="left"/>
            </w:pPr>
            <w:r>
              <w:rPr>
                <w:rFonts w:ascii="Calibri" w:hAnsi="Calibri"/>
                <w:b/>
                <w:color w:val="2C3E50"/>
                <w:sz w:val="17"/>
              </w:rPr>
              <w:t>POSITIONS</w:t>
            </w:r>
          </w:p>
        </w:tc>
        <w:tc>
          <w:tcPr>
            <w:tcW w:type="dxa" w:w="1728"/>
            <w:tcMar>
              <w:top w:w="90" w:type="dxa"/>
              <w:bottom w:w="90" w:type="dxa"/>
              <w:left w:w="140" w:type="dxa"/>
              <w:right w:w="140" w:type="dxa"/>
            </w:tcMar>
          </w:tcPr>
          <w:p>
            <w:pPr>
              <w:spacing w:before="0" w:after="0"/>
              <w:jc w:val="left"/>
            </w:pPr>
            <w:r>
              <w:rPr>
                <w:rFonts w:ascii="Calibri" w:hAnsi="Calibri"/>
                <w:b w:val="0"/>
                <w:color w:val="2C3E50"/>
                <w:sz w:val="17"/>
              </w:rPr>
              <w:t>CANDIDATES</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1 : M (One-to-Many)</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candidates.positionId -&gt; positions.id</w:t>
            </w:r>
          </w:p>
        </w:tc>
        <w:tc>
          <w:tcPr>
            <w:tcW w:type="dxa" w:w="1728"/>
            <w:tcMar>
              <w:top w:w="90" w:type="dxa"/>
              <w:bottom w:w="90" w:type="dxa"/>
              <w:left w:w="140" w:type="dxa"/>
              <w:right w:w="140" w:type="dxa"/>
            </w:tcMar>
          </w:tcPr>
          <w:p>
            <w:pPr>
              <w:spacing w:before="0" w:after="0"/>
              <w:jc w:val="left"/>
            </w:pPr>
            <w:r>
              <w:rPr>
                <w:rFonts w:ascii="Calibri" w:hAnsi="Calibri"/>
                <w:b w:val="0"/>
                <w:color w:val="2C3E50"/>
                <w:sz w:val="17"/>
              </w:rPr>
              <w:t>Unique constraint on (positionId, userId).</w:t>
            </w:r>
          </w:p>
        </w:tc>
      </w:tr>
      <w:tr>
        <w:tc>
          <w:tcPr>
            <w:tcW w:type="dxa" w:w="1728"/>
            <w:shd w:fill="F9FAFB"/>
            <w:tcMar>
              <w:top w:w="90" w:type="dxa"/>
              <w:bottom w:w="90" w:type="dxa"/>
              <w:left w:w="140" w:type="dxa"/>
              <w:right w:w="140" w:type="dxa"/>
            </w:tcMar>
          </w:tcPr>
          <w:p>
            <w:pPr>
              <w:spacing w:before="0" w:after="0"/>
              <w:jc w:val="left"/>
            </w:pPr>
            <w:r>
              <w:rPr>
                <w:rFonts w:ascii="Calibri" w:hAnsi="Calibri"/>
                <w:b/>
                <w:color w:val="2C3E50"/>
                <w:sz w:val="17"/>
              </w:rPr>
              <w:t>PARTY_LISTS</w:t>
            </w:r>
          </w:p>
        </w:tc>
        <w:tc>
          <w:tcPr>
            <w:tcW w:type="dxa" w:w="1728"/>
            <w:shd w:fill="F9FAFB"/>
            <w:tcMar>
              <w:top w:w="90" w:type="dxa"/>
              <w:bottom w:w="90" w:type="dxa"/>
              <w:left w:w="140" w:type="dxa"/>
              <w:right w:w="140" w:type="dxa"/>
            </w:tcMar>
          </w:tcPr>
          <w:p>
            <w:pPr>
              <w:spacing w:before="0" w:after="0"/>
              <w:jc w:val="left"/>
            </w:pPr>
            <w:r>
              <w:rPr>
                <w:rFonts w:ascii="Calibri" w:hAnsi="Calibri"/>
                <w:b w:val="0"/>
                <w:color w:val="2C3E50"/>
                <w:sz w:val="17"/>
              </w:rPr>
              <w:t>CANDIDATES</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1 : M (One-to-Many)</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candidates.partyListId -&gt; partyLists.id</w:t>
            </w:r>
          </w:p>
        </w:tc>
        <w:tc>
          <w:tcPr>
            <w:tcW w:type="dxa" w:w="1728"/>
            <w:shd w:fill="F9FAFB"/>
            <w:tcMar>
              <w:top w:w="90" w:type="dxa"/>
              <w:bottom w:w="90" w:type="dxa"/>
              <w:left w:w="140" w:type="dxa"/>
              <w:right w:w="140" w:type="dxa"/>
            </w:tcMar>
          </w:tcPr>
          <w:p>
            <w:pPr>
              <w:spacing w:before="0" w:after="0"/>
              <w:jc w:val="left"/>
            </w:pPr>
            <w:r>
              <w:rPr>
                <w:rFonts w:ascii="Calibri" w:hAnsi="Calibri"/>
                <w:b w:val="0"/>
                <w:color w:val="2C3E50"/>
                <w:sz w:val="17"/>
              </w:rPr>
              <w:t>Optional; candidate can run as Independent.</w:t>
            </w:r>
          </w:p>
        </w:tc>
      </w:tr>
      <w:tr>
        <w:tc>
          <w:tcPr>
            <w:tcW w:type="dxa" w:w="1728"/>
            <w:tcMar>
              <w:top w:w="90" w:type="dxa"/>
              <w:bottom w:w="90" w:type="dxa"/>
              <w:left w:w="140" w:type="dxa"/>
              <w:right w:w="140" w:type="dxa"/>
            </w:tcMar>
          </w:tcPr>
          <w:p>
            <w:pPr>
              <w:spacing w:before="0" w:after="0"/>
              <w:jc w:val="left"/>
            </w:pPr>
            <w:r>
              <w:rPr>
                <w:rFonts w:ascii="Calibri" w:hAnsi="Calibri"/>
                <w:b/>
                <w:color w:val="2C3E50"/>
                <w:sz w:val="17"/>
              </w:rPr>
              <w:t>USERS</w:t>
            </w:r>
          </w:p>
        </w:tc>
        <w:tc>
          <w:tcPr>
            <w:tcW w:type="dxa" w:w="1728"/>
            <w:tcMar>
              <w:top w:w="90" w:type="dxa"/>
              <w:bottom w:w="90" w:type="dxa"/>
              <w:left w:w="140" w:type="dxa"/>
              <w:right w:w="140" w:type="dxa"/>
            </w:tcMar>
          </w:tcPr>
          <w:p>
            <w:pPr>
              <w:spacing w:before="0" w:after="0"/>
              <w:jc w:val="left"/>
            </w:pPr>
            <w:r>
              <w:rPr>
                <w:rFonts w:ascii="Calibri" w:hAnsi="Calibri"/>
                <w:b w:val="0"/>
                <w:color w:val="2C3E50"/>
                <w:sz w:val="17"/>
              </w:rPr>
              <w:t>CANDIDATES</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1 : M (One-to-Many)</w:t>
            </w:r>
          </w:p>
        </w:tc>
        <w:tc>
          <w:tcPr>
            <w:tcW w:type="dxa" w:w="2592"/>
            <w:tcMar>
              <w:top w:w="90" w:type="dxa"/>
              <w:bottom w:w="90" w:type="dxa"/>
              <w:left w:w="140" w:type="dxa"/>
              <w:right w:w="140" w:type="dxa"/>
            </w:tcMar>
          </w:tcPr>
          <w:p>
            <w:pPr>
              <w:spacing w:before="0" w:after="0"/>
              <w:jc w:val="left"/>
            </w:pPr>
            <w:r>
              <w:rPr>
                <w:rFonts w:ascii="Calibri" w:hAnsi="Calibri"/>
                <w:b w:val="0"/>
                <w:color w:val="2C3E50"/>
                <w:sz w:val="17"/>
              </w:rPr>
              <w:t>candidates.userId -&gt; users.id</w:t>
            </w:r>
          </w:p>
        </w:tc>
        <w:tc>
          <w:tcPr>
            <w:tcW w:type="dxa" w:w="1728"/>
            <w:tcMar>
              <w:top w:w="90" w:type="dxa"/>
              <w:bottom w:w="90" w:type="dxa"/>
              <w:left w:w="140" w:type="dxa"/>
              <w:right w:w="140" w:type="dxa"/>
            </w:tcMar>
          </w:tcPr>
          <w:p>
            <w:pPr>
              <w:spacing w:before="0" w:after="0"/>
              <w:jc w:val="left"/>
            </w:pPr>
            <w:r>
              <w:rPr>
                <w:rFonts w:ascii="Calibri" w:hAnsi="Calibri"/>
                <w:b w:val="0"/>
                <w:color w:val="2C3E50"/>
                <w:sz w:val="17"/>
              </w:rPr>
              <w:t>Student role required; student grade within scope.</w:t>
            </w:r>
          </w:p>
        </w:tc>
      </w:tr>
      <w:tr>
        <w:tc>
          <w:tcPr>
            <w:tcW w:type="dxa" w:w="1728"/>
            <w:shd w:fill="F9FAFB"/>
            <w:tcMar>
              <w:top w:w="90" w:type="dxa"/>
              <w:bottom w:w="90" w:type="dxa"/>
              <w:left w:w="140" w:type="dxa"/>
              <w:right w:w="140" w:type="dxa"/>
            </w:tcMar>
          </w:tcPr>
          <w:p>
            <w:pPr>
              <w:spacing w:before="0" w:after="0"/>
              <w:jc w:val="left"/>
            </w:pPr>
            <w:r>
              <w:rPr>
                <w:rFonts w:ascii="Calibri" w:hAnsi="Calibri"/>
                <w:b/>
                <w:color w:val="2C3E50"/>
                <w:sz w:val="17"/>
              </w:rPr>
              <w:t>USERS</w:t>
            </w:r>
          </w:p>
        </w:tc>
        <w:tc>
          <w:tcPr>
            <w:tcW w:type="dxa" w:w="1728"/>
            <w:shd w:fill="F9FAFB"/>
            <w:tcMar>
              <w:top w:w="90" w:type="dxa"/>
              <w:bottom w:w="90" w:type="dxa"/>
              <w:left w:w="140" w:type="dxa"/>
              <w:right w:w="140" w:type="dxa"/>
            </w:tcMar>
          </w:tcPr>
          <w:p>
            <w:pPr>
              <w:spacing w:before="0" w:after="0"/>
              <w:jc w:val="left"/>
            </w:pPr>
            <w:r>
              <w:rPr>
                <w:rFonts w:ascii="Calibri" w:hAnsi="Calibri"/>
                <w:b w:val="0"/>
                <w:color w:val="2C3E50"/>
                <w:sz w:val="17"/>
              </w:rPr>
              <w:t>VOTES</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1 : M (One-to-Many)</w:t>
            </w:r>
          </w:p>
        </w:tc>
        <w:tc>
          <w:tcPr>
            <w:tcW w:type="dxa" w:w="2592"/>
            <w:shd w:fill="F9FAFB"/>
            <w:tcMar>
              <w:top w:w="90" w:type="dxa"/>
              <w:bottom w:w="90" w:type="dxa"/>
              <w:left w:w="140" w:type="dxa"/>
              <w:right w:w="140" w:type="dxa"/>
            </w:tcMar>
          </w:tcPr>
          <w:p>
            <w:pPr>
              <w:spacing w:before="0" w:after="0"/>
              <w:jc w:val="left"/>
            </w:pPr>
            <w:r>
              <w:rPr>
                <w:rFonts w:ascii="Calibri" w:hAnsi="Calibri"/>
                <w:b w:val="0"/>
                <w:color w:val="2C3E50"/>
                <w:sz w:val="17"/>
              </w:rPr>
              <w:t>votes.voterId -&gt; users.id</w:t>
            </w:r>
          </w:p>
        </w:tc>
        <w:tc>
          <w:tcPr>
            <w:tcW w:type="dxa" w:w="1728"/>
            <w:shd w:fill="F9FAFB"/>
            <w:tcMar>
              <w:top w:w="90" w:type="dxa"/>
              <w:bottom w:w="90" w:type="dxa"/>
              <w:left w:w="140" w:type="dxa"/>
              <w:right w:w="140" w:type="dxa"/>
            </w:tcMar>
          </w:tcPr>
          <w:p>
            <w:pPr>
              <w:spacing w:before="0" w:after="0"/>
              <w:jc w:val="left"/>
            </w:pPr>
            <w:r>
              <w:rPr>
                <w:rFonts w:ascii="Calibri" w:hAnsi="Calibri"/>
                <w:b w:val="0"/>
                <w:color w:val="2C3E50"/>
                <w:sz w:val="17"/>
              </w:rPr>
              <w:t>Single effective vote per voter per position (deterministic composite key).</w:t>
            </w:r>
          </w:p>
        </w:tc>
      </w:tr>
    </w:tbl>
    <w:p>
      <w:pPr>
        <w:spacing w:after="160"/>
      </w:pPr>
    </w:p>
    <w:p>
      <w:pPr>
        <w:keepNext/>
        <w:spacing w:before="360" w:after="120"/>
        <w:pBdr>
          <w:bottom w:val="single" w:sz="12" w:space="4" w:color="1B365D"/>
        </w:pBdr>
      </w:pPr>
      <w:r>
        <w:rPr>
          <w:rFonts w:ascii="Calibri" w:hAnsi="Calibri"/>
          <w:b/>
          <w:color w:val="1B365D"/>
          <w:sz w:val="32"/>
        </w:rPr>
        <w:t>7. Complete Database Schema &amp; Data Dictionary</w:t>
      </w:r>
    </w:p>
    <w:p>
      <w:pPr>
        <w:spacing w:before="0" w:after="120" w:line="276" w:lineRule="auto"/>
      </w:pPr>
      <w:r>
        <w:rPr>
          <w:rFonts w:ascii="Calibri" w:hAnsi="Calibri"/>
          <w:color w:val="2C3E50"/>
          <w:sz w:val="20"/>
        </w:rPr>
        <w:t>The following section provides the complete data dictionary for all 8 collections configured in Appwrite Database 'voting_db'. Every attribute, data type, storage size, default value, and index requirement is exhaustively documented.</w:t>
      </w:r>
    </w:p>
    <w:p>
      <w:pPr>
        <w:keepNext/>
        <w:spacing w:before="280" w:after="80"/>
      </w:pPr>
      <w:r>
        <w:rPr>
          <w:rFonts w:ascii="Calibri" w:hAnsi="Calibri"/>
          <w:b/>
          <w:color w:val="2E5B88"/>
          <w:sz w:val="26"/>
        </w:rPr>
        <w:t>7.USERS Collection: `users`</w:t>
      </w:r>
    </w:p>
    <w:p>
      <w:pPr>
        <w:spacing w:before="0" w:after="120" w:line="276" w:lineRule="auto"/>
      </w:pPr>
      <w:r>
        <w:rPr>
          <w:rFonts w:ascii="Calibri" w:hAnsi="Calibri"/>
          <w:b/>
          <w:color w:val="1B365D"/>
          <w:sz w:val="20"/>
        </w:rPr>
        <w:t xml:space="preserve">Collection Description: </w:t>
      </w:r>
      <w:r>
        <w:rPr>
          <w:rFonts w:ascii="Calibri" w:hAnsi="Calibri"/>
          <w:color w:val="2C3E50"/>
          <w:sz w:val="20"/>
        </w:rPr>
        <w:t>Stores identity records, security credentials, and comprehensive DepEd SF1 academic demographics for administrators, teachers, and students.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560"/>
        <w:gridCol w:w="1560"/>
        <w:gridCol w:w="1560"/>
        <w:gridCol w:w="1560"/>
        <w:gridCol w:w="1560"/>
        <w:gridCol w:w="156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Attribute Key</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Type</w:t>
            </w:r>
          </w:p>
        </w:tc>
        <w:tc>
          <w:tcPr>
            <w:tcW w:type="dxa" w:w="1296"/>
            <w:shd w:fill="1B365D"/>
            <w:tcMar>
              <w:top w:w="120" w:type="dxa"/>
              <w:bottom w:w="120" w:type="dxa"/>
              <w:left w:w="140" w:type="dxa"/>
              <w:right w:w="140" w:type="dxa"/>
            </w:tcMar>
          </w:tcPr>
          <w:p>
            <w:pPr>
              <w:spacing w:before="0" w:after="0"/>
              <w:jc w:val="left"/>
            </w:pPr>
            <w:r>
              <w:rPr>
                <w:rFonts w:ascii="Calibri" w:hAnsi="Calibri"/>
                <w:b/>
                <w:color w:val="FFFFFF"/>
                <w:sz w:val="18"/>
              </w:rPr>
              <w:t>Size / Range</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Req / Null</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Index / Key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Functional Description &amp; Rules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36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PK (Unique)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Deterministic user document ID (u_{sha256(studentNumber)}).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studentNumber</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64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Unique Index</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Unique alphanumeric identifier (12-digit DepEd LRN or staff ID).</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password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Scrypt derived key hash format: scrypt${salt}${hash}.</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fullName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Legal complete name of the student or faculty member.</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role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50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Authorization role: 'admin' | 'teacher' | 'student'.</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yearLevel</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integer</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 to 12</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Grade level for students (required if role == 'student').</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section</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Academic section name (e.g., 'Glassfish', 'Aquaculture-A').</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room</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Assigned homeroom identifier (e.g., 'Room 102').</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hasSetPassword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boolean</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1 bit</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Flag indicating whether default bootstrap password has been modified.</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photoUrl</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Appwrite storage file URL for user avatar.</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sex</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10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DepEd SF1 gender ('M' | 'F' | 'Male' | 'Female').</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birthDate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50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DepEd SF1 date of birth (YYYY-MM-DD).</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age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integer</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0 to 100</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Student age derived from SF1 masterlist.</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motherTongue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DepEd SF1 primary native language.</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ethnicGroup</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100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DepEd SF1 indigenous/ethnic affiliation.</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religion</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DepEd SF1 religious denomination.</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street</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DepEd SF1 residential street address.</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barangay</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DepEd SF1 barangay.</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municipality</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DepEd SF1 municipality (e.g., 'Bolinao').</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province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DepEd SF1 province (e.g., 'Pangasinan').</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fatherName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DepEd SF1 father's legal full name.</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motherName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DepEd SF1 mother's legal full maiden name.</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guardian</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DepEd SF1 guardian full name.</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guardianRelationship</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DepEd SF1 guardian relationship (e.g., 'Grandmother').</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contactNumber</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50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DepEd SF1 parent/guardian contact telephone/mobile.</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learningModality</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DepEd learning modality (e.g., 'Face-to-Face').</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remarks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1000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DepEd SF1 enrollment remarks or transfer status.</w:t>
            </w:r>
          </w:p>
        </w:tc>
      </w:tr>
    </w:tbl>
    <w:p>
      <w:pPr>
        <w:spacing w:after="160"/>
      </w:pPr>
    </w:p>
    <w:p>
      <w:pPr>
        <w:keepNext/>
        <w:spacing w:before="280" w:after="80"/>
      </w:pPr>
      <w:r>
        <w:rPr>
          <w:rFonts w:ascii="Calibri" w:hAnsi="Calibri"/>
          <w:b/>
          <w:color w:val="2E5B88"/>
          <w:sz w:val="26"/>
        </w:rPr>
        <w:t>7.ELECTIONS Collection: `elections`</w:t>
      </w:r>
    </w:p>
    <w:p>
      <w:pPr>
        <w:spacing w:before="0" w:after="120" w:line="276" w:lineRule="auto"/>
      </w:pPr>
      <w:r>
        <w:rPr>
          <w:rFonts w:ascii="Calibri" w:hAnsi="Calibri"/>
          <w:b/>
          <w:color w:val="1B365D"/>
          <w:sz w:val="20"/>
        </w:rPr>
        <w:t xml:space="preserve">Collection Description: </w:t>
      </w:r>
      <w:r>
        <w:rPr>
          <w:rFonts w:ascii="Calibri" w:hAnsi="Calibri"/>
          <w:color w:val="2C3E50"/>
          <w:sz w:val="20"/>
        </w:rPr>
        <w:t>Contains administrative election configurations, timing parameters, and multi-precinct constituency scoping boundaries.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560"/>
        <w:gridCol w:w="1560"/>
        <w:gridCol w:w="1560"/>
        <w:gridCol w:w="1560"/>
        <w:gridCol w:w="1560"/>
        <w:gridCol w:w="156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Attribute Key</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Type</w:t>
            </w:r>
          </w:p>
        </w:tc>
        <w:tc>
          <w:tcPr>
            <w:tcW w:type="dxa" w:w="1296"/>
            <w:shd w:fill="1B365D"/>
            <w:tcMar>
              <w:top w:w="120" w:type="dxa"/>
              <w:bottom w:w="120" w:type="dxa"/>
              <w:left w:w="140" w:type="dxa"/>
              <w:right w:w="140" w:type="dxa"/>
            </w:tcMar>
          </w:tcPr>
          <w:p>
            <w:pPr>
              <w:spacing w:before="0" w:after="0"/>
              <w:jc w:val="left"/>
            </w:pPr>
            <w:r>
              <w:rPr>
                <w:rFonts w:ascii="Calibri" w:hAnsi="Calibri"/>
                <w:b/>
                <w:color w:val="FFFFFF"/>
                <w:sz w:val="18"/>
              </w:rPr>
              <w:t>Size / Range</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Req / Null</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Index / Key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Functional Description &amp; Rules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36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PK (Unique)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Unique document identifier generated by Appwrite.</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title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Public title of the electoral event (e.g., 'SSLG General Election 2026').</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description</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5000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Comprehensive summary of rules, agenda, and instructions.</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startsAt</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ISO-8601 UTC timestamp defining voting commencement.</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endsAt</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ISO-8601 UTC timestamp defining poll termination (live-editable).</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scope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50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Boundary type: 'all' | 'grade' | 'section' | 'room'.</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scopeValue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Target identifier corresponding to scope parameter.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hasPartyList</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boolean</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 bit</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Enables slate voting; restricted to school-wide ('all') elections.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targetGradeLevel</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integer</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1 to 12</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Explicit numeric grade if scope is 'grade'.</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targetSection</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Explicit section string if scope is 'section'.</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targetRoom</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Explicit room string if scope is 'room'.</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hasPartyListSupport</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boolean</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 bit</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Legacy parity flag mirroring hasPartyList.</w:t>
            </w:r>
          </w:p>
        </w:tc>
      </w:tr>
    </w:tbl>
    <w:p>
      <w:pPr>
        <w:spacing w:after="160"/>
      </w:pPr>
    </w:p>
    <w:p>
      <w:pPr>
        <w:keepNext/>
        <w:spacing w:before="280" w:after="80"/>
      </w:pPr>
      <w:r>
        <w:rPr>
          <w:rFonts w:ascii="Calibri" w:hAnsi="Calibri"/>
          <w:b/>
          <w:color w:val="2E5B88"/>
          <w:sz w:val="26"/>
        </w:rPr>
        <w:t>7.POSITIONS Collection: `positions`</w:t>
      </w:r>
    </w:p>
    <w:p>
      <w:pPr>
        <w:spacing w:before="0" w:after="120" w:line="276" w:lineRule="auto"/>
      </w:pPr>
      <w:r>
        <w:rPr>
          <w:rFonts w:ascii="Calibri" w:hAnsi="Calibri"/>
          <w:b/>
          <w:color w:val="1B365D"/>
          <w:sz w:val="20"/>
        </w:rPr>
        <w:t xml:space="preserve">Collection Description: </w:t>
      </w:r>
      <w:r>
        <w:rPr>
          <w:rFonts w:ascii="Calibri" w:hAnsi="Calibri"/>
          <w:color w:val="2C3E50"/>
          <w:sz w:val="20"/>
        </w:rPr>
        <w:t>Defines available electoral seats belonging to a specific election.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560"/>
        <w:gridCol w:w="1560"/>
        <w:gridCol w:w="1560"/>
        <w:gridCol w:w="1560"/>
        <w:gridCol w:w="1560"/>
        <w:gridCol w:w="156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Attribute Key</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Type</w:t>
            </w:r>
          </w:p>
        </w:tc>
        <w:tc>
          <w:tcPr>
            <w:tcW w:type="dxa" w:w="1296"/>
            <w:shd w:fill="1B365D"/>
            <w:tcMar>
              <w:top w:w="120" w:type="dxa"/>
              <w:bottom w:w="120" w:type="dxa"/>
              <w:left w:w="140" w:type="dxa"/>
              <w:right w:w="140" w:type="dxa"/>
            </w:tcMar>
          </w:tcPr>
          <w:p>
            <w:pPr>
              <w:spacing w:before="0" w:after="0"/>
              <w:jc w:val="left"/>
            </w:pPr>
            <w:r>
              <w:rPr>
                <w:rFonts w:ascii="Calibri" w:hAnsi="Calibri"/>
                <w:b/>
                <w:color w:val="FFFFFF"/>
                <w:sz w:val="18"/>
              </w:rPr>
              <w:t>Size / Range</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Req / Null</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Index / Key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Functional Description &amp; Rules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36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PK (Unique)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Unique position identifier.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electionId</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Foreign key referencing parent election document.</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name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Display title of the seat (e.g., 'President', 'Treasurer').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normalizedName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Composite Unique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Lowercase trimmed name; unique per electionId.</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title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Legacy title alias retained for backward compatibility.</w:t>
            </w:r>
          </w:p>
        </w:tc>
      </w:tr>
    </w:tbl>
    <w:p>
      <w:pPr>
        <w:spacing w:after="160"/>
      </w:pPr>
    </w:p>
    <w:p>
      <w:pPr>
        <w:keepNext/>
        <w:spacing w:before="280" w:after="80"/>
      </w:pPr>
      <w:r>
        <w:rPr>
          <w:rFonts w:ascii="Calibri" w:hAnsi="Calibri"/>
          <w:b/>
          <w:color w:val="2E5B88"/>
          <w:sz w:val="26"/>
        </w:rPr>
        <w:t>7.CANDIDATES Collection: `candidates`</w:t>
      </w:r>
    </w:p>
    <w:p>
      <w:pPr>
        <w:spacing w:before="0" w:after="120" w:line="276" w:lineRule="auto"/>
      </w:pPr>
      <w:r>
        <w:rPr>
          <w:rFonts w:ascii="Calibri" w:hAnsi="Calibri"/>
          <w:b/>
          <w:color w:val="1B365D"/>
          <w:sz w:val="20"/>
        </w:rPr>
        <w:t xml:space="preserve">Collection Description: </w:t>
      </w:r>
      <w:r>
        <w:rPr>
          <w:rFonts w:ascii="Calibri" w:hAnsi="Calibri"/>
          <w:color w:val="2C3E50"/>
          <w:sz w:val="20"/>
        </w:rPr>
        <w:t>Represents nominated students contesting for specific positions within an election.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560"/>
        <w:gridCol w:w="1560"/>
        <w:gridCol w:w="1560"/>
        <w:gridCol w:w="1560"/>
        <w:gridCol w:w="1560"/>
        <w:gridCol w:w="156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Attribute Key</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Type</w:t>
            </w:r>
          </w:p>
        </w:tc>
        <w:tc>
          <w:tcPr>
            <w:tcW w:type="dxa" w:w="1296"/>
            <w:shd w:fill="1B365D"/>
            <w:tcMar>
              <w:top w:w="120" w:type="dxa"/>
              <w:bottom w:w="120" w:type="dxa"/>
              <w:left w:w="140" w:type="dxa"/>
              <w:right w:w="140" w:type="dxa"/>
            </w:tcMar>
          </w:tcPr>
          <w:p>
            <w:pPr>
              <w:spacing w:before="0" w:after="0"/>
              <w:jc w:val="left"/>
            </w:pPr>
            <w:r>
              <w:rPr>
                <w:rFonts w:ascii="Calibri" w:hAnsi="Calibri"/>
                <w:b/>
                <w:color w:val="FFFFFF"/>
                <w:sz w:val="18"/>
              </w:rPr>
              <w:t>Size / Range</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Req / Null</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Index / Key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Functional Description &amp; Rules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36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PK (Unique)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Unique candidate identifier.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electionId</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Foreign key referencing elections collection.</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positionId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Foreign key referencing positions collection.</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userId</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Key / Unique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Foreign key referencing users collection; unique per positionId.</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fullName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Nominee name displayed on official ballot.</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party</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Name of political affiliation or 'Independent'.</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partyListId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Foreign key referencing partyLists collection.</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partyListName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Denormalized party-list label for fast ballot rendering.</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manifesto</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10000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Comprehensive platform statement and campaign promises.</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photoUrl</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URL of campaign portrait stored in Appwrite Storage bucket.</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voteCount</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integer</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&gt;= 0</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Aggregated tally cache, default initialized to 0.</w:t>
            </w:r>
          </w:p>
        </w:tc>
      </w:tr>
    </w:tbl>
    <w:p>
      <w:pPr>
        <w:spacing w:after="160"/>
      </w:pPr>
    </w:p>
    <w:p>
      <w:pPr>
        <w:keepNext/>
        <w:spacing w:before="280" w:after="80"/>
      </w:pPr>
      <w:r>
        <w:rPr>
          <w:rFonts w:ascii="Calibri" w:hAnsi="Calibri"/>
          <w:b/>
          <w:color w:val="2E5B88"/>
          <w:sz w:val="26"/>
        </w:rPr>
        <w:t>7.VOTES Collection: `votes`</w:t>
      </w:r>
    </w:p>
    <w:p>
      <w:pPr>
        <w:spacing w:before="0" w:after="120" w:line="276" w:lineRule="auto"/>
      </w:pPr>
      <w:r>
        <w:rPr>
          <w:rFonts w:ascii="Calibri" w:hAnsi="Calibri"/>
          <w:b/>
          <w:color w:val="1B365D"/>
          <w:sz w:val="20"/>
        </w:rPr>
        <w:t xml:space="preserve">Collection Description: </w:t>
      </w:r>
      <w:r>
        <w:rPr>
          <w:rFonts w:ascii="Calibri" w:hAnsi="Calibri"/>
          <w:color w:val="2C3E50"/>
          <w:sz w:val="20"/>
        </w:rPr>
        <w:t>Stores individual ballot marks cast by eligible voters, secured via deterministic composite keys.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560"/>
        <w:gridCol w:w="1560"/>
        <w:gridCol w:w="1560"/>
        <w:gridCol w:w="1560"/>
        <w:gridCol w:w="1560"/>
        <w:gridCol w:w="156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Attribute Key</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Type</w:t>
            </w:r>
          </w:p>
        </w:tc>
        <w:tc>
          <w:tcPr>
            <w:tcW w:type="dxa" w:w="1296"/>
            <w:shd w:fill="1B365D"/>
            <w:tcMar>
              <w:top w:w="120" w:type="dxa"/>
              <w:bottom w:w="120" w:type="dxa"/>
              <w:left w:w="140" w:type="dxa"/>
              <w:right w:w="140" w:type="dxa"/>
            </w:tcMar>
          </w:tcPr>
          <w:p>
            <w:pPr>
              <w:spacing w:before="0" w:after="0"/>
              <w:jc w:val="left"/>
            </w:pPr>
            <w:r>
              <w:rPr>
                <w:rFonts w:ascii="Calibri" w:hAnsi="Calibri"/>
                <w:b/>
                <w:color w:val="FFFFFF"/>
                <w:sz w:val="18"/>
              </w:rPr>
              <w:t>Size / Range</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Req / Null</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Index / Key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Functional Description &amp; Rules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36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PK (Unique)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Deterministic key format: v_{sha256(electionId+positionId+voterId)}.</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electionId</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Foreign key referencing target election.</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positionId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Foreign key referencing contested position.</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candidateId</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Foreign key referencing chosen candidate.</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voterId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Foreign key referencing student voter document.</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userId</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Legacy alias mirroring voterId for query parity.</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timestamp</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ISO timestamp indicating exact moment of vote casting.</w:t>
            </w:r>
          </w:p>
        </w:tc>
      </w:tr>
    </w:tbl>
    <w:p>
      <w:pPr>
        <w:spacing w:after="160"/>
      </w:pPr>
    </w:p>
    <w:p>
      <w:pPr>
        <w:keepNext/>
        <w:spacing w:before="280" w:after="80"/>
      </w:pPr>
      <w:r>
        <w:rPr>
          <w:rFonts w:ascii="Calibri" w:hAnsi="Calibri"/>
          <w:b/>
          <w:color w:val="2E5B88"/>
          <w:sz w:val="26"/>
        </w:rPr>
        <w:t>7.PARTYLISTS Collection: `partyLists`</w:t>
      </w:r>
    </w:p>
    <w:p>
      <w:pPr>
        <w:spacing w:before="0" w:after="120" w:line="276" w:lineRule="auto"/>
      </w:pPr>
      <w:r>
        <w:rPr>
          <w:rFonts w:ascii="Calibri" w:hAnsi="Calibri"/>
          <w:b/>
          <w:color w:val="1B365D"/>
          <w:sz w:val="20"/>
        </w:rPr>
        <w:t xml:space="preserve">Collection Description: </w:t>
      </w:r>
      <w:r>
        <w:rPr>
          <w:rFonts w:ascii="Calibri" w:hAnsi="Calibri"/>
          <w:color w:val="2C3E50"/>
          <w:sz w:val="20"/>
        </w:rPr>
        <w:t>Stores accredited political slates and collective advocacies.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560"/>
        <w:gridCol w:w="1560"/>
        <w:gridCol w:w="1560"/>
        <w:gridCol w:w="1560"/>
        <w:gridCol w:w="1560"/>
        <w:gridCol w:w="156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Attribute Key</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Type</w:t>
            </w:r>
          </w:p>
        </w:tc>
        <w:tc>
          <w:tcPr>
            <w:tcW w:type="dxa" w:w="1296"/>
            <w:shd w:fill="1B365D"/>
            <w:tcMar>
              <w:top w:w="120" w:type="dxa"/>
              <w:bottom w:w="120" w:type="dxa"/>
              <w:left w:w="140" w:type="dxa"/>
              <w:right w:w="140" w:type="dxa"/>
            </w:tcMar>
          </w:tcPr>
          <w:p>
            <w:pPr>
              <w:spacing w:before="0" w:after="0"/>
              <w:jc w:val="left"/>
            </w:pPr>
            <w:r>
              <w:rPr>
                <w:rFonts w:ascii="Calibri" w:hAnsi="Calibri"/>
                <w:b/>
                <w:color w:val="FFFFFF"/>
                <w:sz w:val="18"/>
              </w:rPr>
              <w:t>Size / Range</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Req / Null</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Index / Key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Functional Description &amp; Rules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36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PK (Unique)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Unique party-list document identifier.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electionId</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Key Index</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Foreign key referencing parent school-wide election.</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name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Full legal title of the party-list.</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normalizedName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Composite Unique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Lowercase trimmed name; unique per electionId.</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acronym</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50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Shortened party abbreviation (e.g., 'BSF-ALLIANCE').</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logoUrl</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Appwrite storage URL for party insignia.</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advocacy</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5000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Detailed organizational principles and legislative agenda.</w:t>
            </w:r>
          </w:p>
        </w:tc>
      </w:tr>
    </w:tbl>
    <w:p>
      <w:pPr>
        <w:spacing w:after="160"/>
      </w:pPr>
    </w:p>
    <w:p>
      <w:pPr>
        <w:keepNext/>
        <w:spacing w:before="280" w:after="80"/>
      </w:pPr>
      <w:r>
        <w:rPr>
          <w:rFonts w:ascii="Calibri" w:hAnsi="Calibri"/>
          <w:b/>
          <w:color w:val="2E5B88"/>
          <w:sz w:val="26"/>
        </w:rPr>
        <w:t>7.AUDITLOGS Collection: `auditLogs`</w:t>
      </w:r>
    </w:p>
    <w:p>
      <w:pPr>
        <w:spacing w:before="0" w:after="120" w:line="276" w:lineRule="auto"/>
      </w:pPr>
      <w:r>
        <w:rPr>
          <w:rFonts w:ascii="Calibri" w:hAnsi="Calibri"/>
          <w:b/>
          <w:color w:val="1B365D"/>
          <w:sz w:val="20"/>
        </w:rPr>
        <w:t xml:space="preserve">Collection Description: </w:t>
      </w:r>
      <w:r>
        <w:rPr>
          <w:rFonts w:ascii="Calibri" w:hAnsi="Calibri"/>
          <w:color w:val="2C3E50"/>
          <w:sz w:val="20"/>
        </w:rPr>
        <w:t>Maintains an immutable append-only chronological ledger of all security-sensitive operations.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560"/>
        <w:gridCol w:w="1560"/>
        <w:gridCol w:w="1560"/>
        <w:gridCol w:w="1560"/>
        <w:gridCol w:w="1560"/>
        <w:gridCol w:w="156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Attribute Key</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Type</w:t>
            </w:r>
          </w:p>
        </w:tc>
        <w:tc>
          <w:tcPr>
            <w:tcW w:type="dxa" w:w="1296"/>
            <w:shd w:fill="1B365D"/>
            <w:tcMar>
              <w:top w:w="120" w:type="dxa"/>
              <w:bottom w:w="120" w:type="dxa"/>
              <w:left w:w="140" w:type="dxa"/>
              <w:right w:w="140" w:type="dxa"/>
            </w:tcMar>
          </w:tcPr>
          <w:p>
            <w:pPr>
              <w:spacing w:before="0" w:after="0"/>
              <w:jc w:val="left"/>
            </w:pPr>
            <w:r>
              <w:rPr>
                <w:rFonts w:ascii="Calibri" w:hAnsi="Calibri"/>
                <w:b/>
                <w:color w:val="FFFFFF"/>
                <w:sz w:val="18"/>
              </w:rPr>
              <w:t>Size / Range</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Req / Null</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Index / Key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Functional Description &amp; Rules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36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PK (Unique)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Unique log entry identifier.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action</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Operation type: 'LOGIN', 'ELECTION_CREATE', 'ELECTION_LIVE_EDIT', 'STUDENT_IMPORT_BATCH', etc.</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performedBy</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Student number or identity of operator.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performedByRole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50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Administrative authority level at moment of action.</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timestamp</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Key (Desc)</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ISO UTC timestamp; indexed in descending order.</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details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5000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Detailed JSON or textual description of operation payload.</w:t>
            </w:r>
          </w:p>
        </w:tc>
      </w:tr>
    </w:tbl>
    <w:p>
      <w:pPr>
        <w:spacing w:after="160"/>
      </w:pPr>
    </w:p>
    <w:p>
      <w:pPr>
        <w:keepNext/>
        <w:spacing w:before="280" w:after="80"/>
      </w:pPr>
      <w:r>
        <w:rPr>
          <w:rFonts w:ascii="Calibri" w:hAnsi="Calibri"/>
          <w:b/>
          <w:color w:val="2E5B88"/>
          <w:sz w:val="26"/>
        </w:rPr>
        <w:t>7.BRANDING Collection: `branding`</w:t>
      </w:r>
    </w:p>
    <w:p>
      <w:pPr>
        <w:spacing w:before="0" w:after="120" w:line="276" w:lineRule="auto"/>
      </w:pPr>
      <w:r>
        <w:rPr>
          <w:rFonts w:ascii="Calibri" w:hAnsi="Calibri"/>
          <w:b/>
          <w:color w:val="1B365D"/>
          <w:sz w:val="20"/>
        </w:rPr>
        <w:t xml:space="preserve">Collection Description: </w:t>
      </w:r>
      <w:r>
        <w:rPr>
          <w:rFonts w:ascii="Calibri" w:hAnsi="Calibri"/>
          <w:color w:val="2C3E50"/>
          <w:sz w:val="20"/>
        </w:rPr>
        <w:t>Contains institutional presentation assets and contact metadata.</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560"/>
        <w:gridCol w:w="1560"/>
        <w:gridCol w:w="1560"/>
        <w:gridCol w:w="1560"/>
        <w:gridCol w:w="1560"/>
        <w:gridCol w:w="1560"/>
      </w:tblGrid>
      <w:tr>
        <w:trPr>
          <w:tblHeader/>
        </w:trPr>
        <w:tc>
          <w:tcPr>
            <w:tcW w:type="dxa" w:w="1872"/>
            <w:shd w:fill="1B365D"/>
            <w:tcMar>
              <w:top w:w="120" w:type="dxa"/>
              <w:bottom w:w="120" w:type="dxa"/>
              <w:left w:w="140" w:type="dxa"/>
              <w:right w:w="140" w:type="dxa"/>
            </w:tcMar>
          </w:tcPr>
          <w:p>
            <w:pPr>
              <w:spacing w:before="0" w:after="0"/>
              <w:jc w:val="left"/>
            </w:pPr>
            <w:r>
              <w:rPr>
                <w:rFonts w:ascii="Calibri" w:hAnsi="Calibri"/>
                <w:b/>
                <w:color w:val="FFFFFF"/>
                <w:sz w:val="18"/>
              </w:rPr>
              <w:t>Attribute Key</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Type</w:t>
            </w:r>
          </w:p>
        </w:tc>
        <w:tc>
          <w:tcPr>
            <w:tcW w:type="dxa" w:w="1296"/>
            <w:shd w:fill="1B365D"/>
            <w:tcMar>
              <w:top w:w="120" w:type="dxa"/>
              <w:bottom w:w="120" w:type="dxa"/>
              <w:left w:w="140" w:type="dxa"/>
              <w:right w:w="140" w:type="dxa"/>
            </w:tcMar>
          </w:tcPr>
          <w:p>
            <w:pPr>
              <w:spacing w:before="0" w:after="0"/>
              <w:jc w:val="left"/>
            </w:pPr>
            <w:r>
              <w:rPr>
                <w:rFonts w:ascii="Calibri" w:hAnsi="Calibri"/>
                <w:b/>
                <w:color w:val="FFFFFF"/>
                <w:sz w:val="18"/>
              </w:rPr>
              <w:t>Size / Range</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Req / Null</w:t>
            </w:r>
          </w:p>
        </w:tc>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Index / Key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Functional Description &amp; Rules</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$id</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36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PK (Unique)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Static singleton document ID ('school').</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schoolName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Official academic institution title.</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tagline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500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Motto displayed on header and landing pages.</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logoUrl</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Storage link to official high-res school seal.</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primaryColor</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50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Hex code for primary user interface elements (e.g., #1B365D).</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attributionText</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500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Required</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Permanent developer attribution notice.</w:t>
            </w:r>
          </w:p>
        </w:tc>
      </w:tr>
      <w:tr>
        <w:tc>
          <w:tcPr>
            <w:tcW w:type="dxa" w:w="1872"/>
            <w:tcMar>
              <w:top w:w="90" w:type="dxa"/>
              <w:bottom w:w="90" w:type="dxa"/>
              <w:left w:w="140" w:type="dxa"/>
              <w:right w:w="140" w:type="dxa"/>
            </w:tcMar>
          </w:tcPr>
          <w:p>
            <w:pPr>
              <w:spacing w:before="0" w:after="0"/>
              <w:jc w:val="left"/>
            </w:pPr>
            <w:r>
              <w:rPr>
                <w:rFonts w:ascii="Calibri" w:hAnsi="Calibri"/>
                <w:b/>
                <w:color w:val="2C3E50"/>
                <w:sz w:val="17"/>
              </w:rPr>
              <w:t>contactEmail</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tcMar>
              <w:top w:w="90" w:type="dxa"/>
              <w:bottom w:w="90" w:type="dxa"/>
              <w:left w:w="140" w:type="dxa"/>
              <w:right w:w="140" w:type="dxa"/>
            </w:tcMar>
          </w:tcPr>
          <w:p>
            <w:pPr>
              <w:spacing w:before="0" w:after="0"/>
              <w:jc w:val="left"/>
            </w:pPr>
            <w:r>
              <w:rPr>
                <w:rFonts w:ascii="Calibri" w:hAnsi="Calibri"/>
                <w:b w:val="0"/>
                <w:color w:val="2C3E50"/>
                <w:sz w:val="17"/>
              </w:rPr>
              <w:t>255 chars</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Official IT support contact address.</w:t>
            </w:r>
          </w:p>
        </w:tc>
      </w:tr>
      <w:tr>
        <w:tc>
          <w:tcPr>
            <w:tcW w:type="dxa" w:w="1872"/>
            <w:shd w:fill="F9FAFB"/>
            <w:tcMar>
              <w:top w:w="90" w:type="dxa"/>
              <w:bottom w:w="90" w:type="dxa"/>
              <w:left w:w="140" w:type="dxa"/>
              <w:right w:w="140" w:type="dxa"/>
            </w:tcMar>
          </w:tcPr>
          <w:p>
            <w:pPr>
              <w:spacing w:before="0" w:after="0"/>
              <w:jc w:val="left"/>
            </w:pPr>
            <w:r>
              <w:rPr>
                <w:rFonts w:ascii="Calibri" w:hAnsi="Calibri"/>
                <w:b/>
                <w:color w:val="2C3E50"/>
                <w:sz w:val="17"/>
              </w:rPr>
              <w:t>address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string</w:t>
            </w:r>
          </w:p>
        </w:tc>
        <w:tc>
          <w:tcPr>
            <w:tcW w:type="dxa" w:w="1296"/>
            <w:shd w:fill="F9FAFB"/>
            <w:tcMar>
              <w:top w:w="90" w:type="dxa"/>
              <w:bottom w:w="90" w:type="dxa"/>
              <w:left w:w="140" w:type="dxa"/>
              <w:right w:w="140" w:type="dxa"/>
            </w:tcMar>
          </w:tcPr>
          <w:p>
            <w:pPr>
              <w:spacing w:before="0" w:after="0"/>
              <w:jc w:val="left"/>
            </w:pPr>
            <w:r>
              <w:rPr>
                <w:rFonts w:ascii="Calibri" w:hAnsi="Calibri"/>
                <w:b w:val="0"/>
                <w:color w:val="2C3E50"/>
                <w:sz w:val="17"/>
              </w:rPr>
              <w:t>1000 chars</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Optional</w:t>
            </w:r>
          </w:p>
        </w:tc>
        <w:tc>
          <w:tcPr>
            <w:tcW w:type="dxa" w:w="1584"/>
            <w:shd w:fill="F9FAFB"/>
            <w:tcMar>
              <w:top w:w="90" w:type="dxa"/>
              <w:bottom w:w="90" w:type="dxa"/>
              <w:left w:w="140" w:type="dxa"/>
              <w:right w:w="140" w:type="dxa"/>
            </w:tcMar>
          </w:tcPr>
          <w:p>
            <w:pPr>
              <w:spacing w:before="0" w:after="0"/>
              <w:jc w:val="left"/>
            </w:pPr>
            <w:r>
              <w:rPr>
                <w:rFonts w:ascii="Calibri" w:hAnsi="Calibri"/>
                <w:b w:val="0"/>
                <w:color w:val="2C3E50"/>
                <w:sz w:val="17"/>
              </w:rPr>
              <w:t>None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Physical postal address of the institution.</w:t>
            </w:r>
          </w:p>
        </w:tc>
      </w:tr>
    </w:tbl>
    <w:p>
      <w:pPr>
        <w:spacing w:after="160"/>
      </w:pPr>
    </w:p>
    <w:p>
      <w:pPr>
        <w:keepNext/>
        <w:spacing w:before="360" w:after="120"/>
        <w:pBdr>
          <w:bottom w:val="single" w:sz="12" w:space="4" w:color="1B365D"/>
        </w:pBdr>
      </w:pPr>
      <w:r>
        <w:rPr>
          <w:rFonts w:ascii="Calibri" w:hAnsi="Calibri"/>
          <w:b/>
          <w:color w:val="1B365D"/>
          <w:sz w:val="32"/>
        </w:rPr>
        <w:t>8. Database Indexing &amp; Uniqueness Constraint Registry</w:t>
      </w:r>
    </w:p>
    <w:p>
      <w:pPr>
        <w:spacing w:before="0" w:after="120" w:line="276" w:lineRule="auto"/>
      </w:pPr>
      <w:r>
        <w:rPr>
          <w:rFonts w:ascii="Calibri" w:hAnsi="Calibri"/>
          <w:color w:val="2C3E50"/>
          <w:sz w:val="20"/>
        </w:rPr>
        <w:t>To guarantee sub-millisecond query performance and physically prevent duplicate ballots, the database enforces 14 specialized indexes across collections. The registry below outlines each index definition.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rPr>
          <w:tblHeader/>
        </w:trPr>
        <w:tc>
          <w:tcPr>
            <w:tcW w:type="dxa" w:w="1440"/>
            <w:shd w:fill="1B365D"/>
            <w:tcMar>
              <w:top w:w="120" w:type="dxa"/>
              <w:bottom w:w="120" w:type="dxa"/>
              <w:left w:w="140" w:type="dxa"/>
              <w:right w:w="140" w:type="dxa"/>
            </w:tcMar>
          </w:tcPr>
          <w:p>
            <w:pPr>
              <w:spacing w:before="0" w:after="0"/>
              <w:jc w:val="left"/>
            </w:pPr>
            <w:r>
              <w:rPr>
                <w:rFonts w:ascii="Calibri" w:hAnsi="Calibri"/>
                <w:b/>
                <w:color w:val="FFFFFF"/>
                <w:sz w:val="18"/>
              </w:rPr>
              <w:t>Collection</w:t>
            </w:r>
          </w:p>
        </w:tc>
        <w:tc>
          <w:tcPr>
            <w:tcW w:type="dxa" w:w="2160"/>
            <w:shd w:fill="1B365D"/>
            <w:tcMar>
              <w:top w:w="120" w:type="dxa"/>
              <w:bottom w:w="120" w:type="dxa"/>
              <w:left w:w="140" w:type="dxa"/>
              <w:right w:w="140" w:type="dxa"/>
            </w:tcMar>
          </w:tcPr>
          <w:p>
            <w:pPr>
              <w:spacing w:before="0" w:after="0"/>
              <w:jc w:val="left"/>
            </w:pPr>
            <w:r>
              <w:rPr>
                <w:rFonts w:ascii="Calibri" w:hAnsi="Calibri"/>
                <w:b/>
                <w:color w:val="FFFFFF"/>
                <w:sz w:val="18"/>
              </w:rPr>
              <w:t>Index Identifier</w:t>
            </w:r>
          </w:p>
        </w:tc>
        <w:tc>
          <w:tcPr>
            <w:tcW w:type="dxa" w:w="1152"/>
            <w:shd w:fill="1B365D"/>
            <w:tcMar>
              <w:top w:w="120" w:type="dxa"/>
              <w:bottom w:w="120" w:type="dxa"/>
              <w:left w:w="140" w:type="dxa"/>
              <w:right w:w="140" w:type="dxa"/>
            </w:tcMar>
          </w:tcPr>
          <w:p>
            <w:pPr>
              <w:spacing w:before="0" w:after="0"/>
              <w:jc w:val="left"/>
            </w:pPr>
            <w:r>
              <w:rPr>
                <w:rFonts w:ascii="Calibri" w:hAnsi="Calibri"/>
                <w:b/>
                <w:color w:val="FFFFFF"/>
                <w:sz w:val="18"/>
              </w:rPr>
              <w:t>Index Type</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Target Attributes</w:t>
            </w:r>
          </w:p>
        </w:tc>
        <w:tc>
          <w:tcPr>
            <w:tcW w:type="dxa" w:w="2304"/>
            <w:shd w:fill="1B365D"/>
            <w:tcMar>
              <w:top w:w="120" w:type="dxa"/>
              <w:bottom w:w="120" w:type="dxa"/>
              <w:left w:w="140" w:type="dxa"/>
              <w:right w:w="140" w:type="dxa"/>
            </w:tcMar>
          </w:tcPr>
          <w:p>
            <w:pPr>
              <w:spacing w:before="0" w:after="0"/>
              <w:jc w:val="left"/>
            </w:pPr>
            <w:r>
              <w:rPr>
                <w:rFonts w:ascii="Calibri" w:hAnsi="Calibri"/>
                <w:b/>
                <w:color w:val="FFFFFF"/>
                <w:sz w:val="18"/>
              </w:rPr>
              <w:t>Operational Purpose</w:t>
            </w:r>
          </w:p>
        </w:tc>
      </w:tr>
      <w:tr>
        <w:tc>
          <w:tcPr>
            <w:tcW w:type="dxa" w:w="1440"/>
            <w:tcMar>
              <w:top w:w="90" w:type="dxa"/>
              <w:bottom w:w="90" w:type="dxa"/>
              <w:left w:w="140" w:type="dxa"/>
              <w:right w:w="140" w:type="dxa"/>
            </w:tcMar>
          </w:tcPr>
          <w:p>
            <w:pPr>
              <w:spacing w:before="0" w:after="0"/>
              <w:jc w:val="left"/>
            </w:pPr>
            <w:r>
              <w:rPr>
                <w:rFonts w:ascii="Calibri" w:hAnsi="Calibri"/>
                <w:b/>
                <w:color w:val="2C3E50"/>
                <w:sz w:val="17"/>
              </w:rPr>
              <w:t>users</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student_number_unique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studentNumber</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Guarantees absolute uniqueness of student numbers (LRN) across campus.</w:t>
            </w:r>
          </w:p>
        </w:tc>
      </w:tr>
      <w:tr>
        <w:tc>
          <w:tcPr>
            <w:tcW w:type="dxa" w:w="1440"/>
            <w:shd w:fill="F9FAFB"/>
            <w:tcMar>
              <w:top w:w="90" w:type="dxa"/>
              <w:bottom w:w="90" w:type="dxa"/>
              <w:left w:w="140" w:type="dxa"/>
              <w:right w:w="140" w:type="dxa"/>
            </w:tcMar>
          </w:tcPr>
          <w:p>
            <w:pPr>
              <w:spacing w:before="0" w:after="0"/>
              <w:jc w:val="left"/>
            </w:pPr>
            <w:r>
              <w:rPr>
                <w:rFonts w:ascii="Calibri" w:hAnsi="Calibri"/>
                <w:b/>
                <w:color w:val="2C3E50"/>
                <w:sz w:val="17"/>
              </w:rPr>
              <w:t>users</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role_index</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Key</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role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Accelerates filtering of administrative and faculty accounts.</w:t>
            </w:r>
          </w:p>
        </w:tc>
      </w:tr>
      <w:tr>
        <w:tc>
          <w:tcPr>
            <w:tcW w:type="dxa" w:w="1440"/>
            <w:tcMar>
              <w:top w:w="90" w:type="dxa"/>
              <w:bottom w:w="90" w:type="dxa"/>
              <w:left w:w="140" w:type="dxa"/>
              <w:right w:w="140" w:type="dxa"/>
            </w:tcMar>
          </w:tcPr>
          <w:p>
            <w:pPr>
              <w:spacing w:before="0" w:after="0"/>
              <w:jc w:val="left"/>
            </w:pPr>
            <w:r>
              <w:rPr>
                <w:rFonts w:ascii="Calibri" w:hAnsi="Calibri"/>
                <w:b/>
                <w:color w:val="2C3E50"/>
                <w:sz w:val="17"/>
              </w:rPr>
              <w:t>positions</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positions_election</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Key</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electionId</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Optimizes retrieval of all positions within an active election.</w:t>
            </w:r>
          </w:p>
        </w:tc>
      </w:tr>
      <w:tr>
        <w:tc>
          <w:tcPr>
            <w:tcW w:type="dxa" w:w="1440"/>
            <w:shd w:fill="F9FAFB"/>
            <w:tcMar>
              <w:top w:w="90" w:type="dxa"/>
              <w:bottom w:w="90" w:type="dxa"/>
              <w:left w:w="140" w:type="dxa"/>
              <w:right w:w="140" w:type="dxa"/>
            </w:tcMar>
          </w:tcPr>
          <w:p>
            <w:pPr>
              <w:spacing w:before="0" w:after="0"/>
              <w:jc w:val="left"/>
            </w:pPr>
            <w:r>
              <w:rPr>
                <w:rFonts w:ascii="Calibri" w:hAnsi="Calibri"/>
                <w:b/>
                <w:color w:val="2C3E50"/>
                <w:sz w:val="17"/>
              </w:rPr>
              <w:t>positions</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positions_election_name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Unique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electionId, normalizedName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Prevents duplicate position titles within the same election.</w:t>
            </w:r>
          </w:p>
        </w:tc>
      </w:tr>
      <w:tr>
        <w:tc>
          <w:tcPr>
            <w:tcW w:type="dxa" w:w="1440"/>
            <w:tcMar>
              <w:top w:w="90" w:type="dxa"/>
              <w:bottom w:w="90" w:type="dxa"/>
              <w:left w:w="140" w:type="dxa"/>
              <w:right w:w="140" w:type="dxa"/>
            </w:tcMar>
          </w:tcPr>
          <w:p>
            <w:pPr>
              <w:spacing w:before="0" w:after="0"/>
              <w:jc w:val="left"/>
            </w:pPr>
            <w:r>
              <w:rPr>
                <w:rFonts w:ascii="Calibri" w:hAnsi="Calibri"/>
                <w:b/>
                <w:color w:val="2C3E50"/>
                <w:sz w:val="17"/>
              </w:rPr>
              <w:t>candidates</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candidates_election</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Key</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electionId</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Accelerates candidate slate compilation during ballot rendering.</w:t>
            </w:r>
          </w:p>
        </w:tc>
      </w:tr>
      <w:tr>
        <w:tc>
          <w:tcPr>
            <w:tcW w:type="dxa" w:w="1440"/>
            <w:shd w:fill="F9FAFB"/>
            <w:tcMar>
              <w:top w:w="90" w:type="dxa"/>
              <w:bottom w:w="90" w:type="dxa"/>
              <w:left w:w="140" w:type="dxa"/>
              <w:right w:w="140" w:type="dxa"/>
            </w:tcMar>
          </w:tcPr>
          <w:p>
            <w:pPr>
              <w:spacing w:before="0" w:after="0"/>
              <w:jc w:val="left"/>
            </w:pPr>
            <w:r>
              <w:rPr>
                <w:rFonts w:ascii="Calibri" w:hAnsi="Calibri"/>
                <w:b/>
                <w:color w:val="2C3E50"/>
                <w:sz w:val="17"/>
              </w:rPr>
              <w:t>candidates</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candidates_election_position</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Key</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electionId, positionId</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Fetches candidate roster for a specific contested office.</w:t>
            </w:r>
          </w:p>
        </w:tc>
      </w:tr>
      <w:tr>
        <w:tc>
          <w:tcPr>
            <w:tcW w:type="dxa" w:w="1440"/>
            <w:tcMar>
              <w:top w:w="90" w:type="dxa"/>
              <w:bottom w:w="90" w:type="dxa"/>
              <w:left w:w="140" w:type="dxa"/>
              <w:right w:w="140" w:type="dxa"/>
            </w:tcMar>
          </w:tcPr>
          <w:p>
            <w:pPr>
              <w:spacing w:before="0" w:after="0"/>
              <w:jc w:val="left"/>
            </w:pPr>
            <w:r>
              <w:rPr>
                <w:rFonts w:ascii="Calibri" w:hAnsi="Calibri"/>
                <w:b/>
                <w:color w:val="2C3E50"/>
                <w:sz w:val="17"/>
              </w:rPr>
              <w:t>candidates</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candidates_position_user</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positionId, userId</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Strictly prohibits a student from being nominated twice for one seat.</w:t>
            </w:r>
          </w:p>
        </w:tc>
      </w:tr>
      <w:tr>
        <w:tc>
          <w:tcPr>
            <w:tcW w:type="dxa" w:w="1440"/>
            <w:shd w:fill="F9FAFB"/>
            <w:tcMar>
              <w:top w:w="90" w:type="dxa"/>
              <w:bottom w:w="90" w:type="dxa"/>
              <w:left w:w="140" w:type="dxa"/>
              <w:right w:w="140" w:type="dxa"/>
            </w:tcMar>
          </w:tcPr>
          <w:p>
            <w:pPr>
              <w:spacing w:before="0" w:after="0"/>
              <w:jc w:val="left"/>
            </w:pPr>
            <w:r>
              <w:rPr>
                <w:rFonts w:ascii="Calibri" w:hAnsi="Calibri"/>
                <w:b/>
                <w:color w:val="2C3E50"/>
                <w:sz w:val="17"/>
              </w:rPr>
              <w:t>candidates</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candidates_user</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Key</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userId</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Validates student candidacy status.</w:t>
            </w:r>
          </w:p>
        </w:tc>
      </w:tr>
      <w:tr>
        <w:tc>
          <w:tcPr>
            <w:tcW w:type="dxa" w:w="1440"/>
            <w:tcMar>
              <w:top w:w="90" w:type="dxa"/>
              <w:bottom w:w="90" w:type="dxa"/>
              <w:left w:w="140" w:type="dxa"/>
              <w:right w:w="140" w:type="dxa"/>
            </w:tcMar>
          </w:tcPr>
          <w:p>
            <w:pPr>
              <w:spacing w:before="0" w:after="0"/>
              <w:jc w:val="left"/>
            </w:pPr>
            <w:r>
              <w:rPr>
                <w:rFonts w:ascii="Calibri" w:hAnsi="Calibri"/>
                <w:b/>
                <w:color w:val="2C3E50"/>
                <w:sz w:val="17"/>
              </w:rPr>
              <w:t>candidates</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candidates_party_list</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Key</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partyListId</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Groups candidates by political slate for party voting.</w:t>
            </w:r>
          </w:p>
        </w:tc>
      </w:tr>
      <w:tr>
        <w:tc>
          <w:tcPr>
            <w:tcW w:type="dxa" w:w="1440"/>
            <w:shd w:fill="F9FAFB"/>
            <w:tcMar>
              <w:top w:w="90" w:type="dxa"/>
              <w:bottom w:w="90" w:type="dxa"/>
              <w:left w:w="140" w:type="dxa"/>
              <w:right w:w="140" w:type="dxa"/>
            </w:tcMar>
          </w:tcPr>
          <w:p>
            <w:pPr>
              <w:spacing w:before="0" w:after="0"/>
              <w:jc w:val="left"/>
            </w:pPr>
            <w:r>
              <w:rPr>
                <w:rFonts w:ascii="Calibri" w:hAnsi="Calibri"/>
                <w:b/>
                <w:color w:val="2C3E50"/>
                <w:sz w:val="17"/>
              </w:rPr>
              <w:t>votes</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votes_effective_unique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Unique</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electionId, positionId, voterId</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Core deduplication constraint: physically blocks multi-voting.</w:t>
            </w:r>
          </w:p>
        </w:tc>
      </w:tr>
      <w:tr>
        <w:tc>
          <w:tcPr>
            <w:tcW w:type="dxa" w:w="1440"/>
            <w:tcMar>
              <w:top w:w="90" w:type="dxa"/>
              <w:bottom w:w="90" w:type="dxa"/>
              <w:left w:w="140" w:type="dxa"/>
              <w:right w:w="140" w:type="dxa"/>
            </w:tcMar>
          </w:tcPr>
          <w:p>
            <w:pPr>
              <w:spacing w:before="0" w:after="0"/>
              <w:jc w:val="left"/>
            </w:pPr>
            <w:r>
              <w:rPr>
                <w:rFonts w:ascii="Calibri" w:hAnsi="Calibri"/>
                <w:b/>
                <w:color w:val="2C3E50"/>
                <w:sz w:val="17"/>
              </w:rPr>
              <w:t>votes</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votes_election_voter</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Key</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electionId, voterId</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Retrieves complete ballot marks cast by a voter for receipt rendering.</w:t>
            </w:r>
          </w:p>
        </w:tc>
      </w:tr>
      <w:tr>
        <w:tc>
          <w:tcPr>
            <w:tcW w:type="dxa" w:w="1440"/>
            <w:shd w:fill="F9FAFB"/>
            <w:tcMar>
              <w:top w:w="90" w:type="dxa"/>
              <w:bottom w:w="90" w:type="dxa"/>
              <w:left w:w="140" w:type="dxa"/>
              <w:right w:w="140" w:type="dxa"/>
            </w:tcMar>
          </w:tcPr>
          <w:p>
            <w:pPr>
              <w:spacing w:before="0" w:after="0"/>
              <w:jc w:val="left"/>
            </w:pPr>
            <w:r>
              <w:rPr>
                <w:rFonts w:ascii="Calibri" w:hAnsi="Calibri"/>
                <w:b/>
                <w:color w:val="2C3E50"/>
                <w:sz w:val="17"/>
              </w:rPr>
              <w:t>votes</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votes_candidate</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Key</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candidateId</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Accelerates real-time count aggregation queries.</w:t>
            </w:r>
          </w:p>
        </w:tc>
      </w:tr>
      <w:tr>
        <w:tc>
          <w:tcPr>
            <w:tcW w:type="dxa" w:w="1440"/>
            <w:tcMar>
              <w:top w:w="90" w:type="dxa"/>
              <w:bottom w:w="90" w:type="dxa"/>
              <w:left w:w="140" w:type="dxa"/>
              <w:right w:w="140" w:type="dxa"/>
            </w:tcMar>
          </w:tcPr>
          <w:p>
            <w:pPr>
              <w:spacing w:before="0" w:after="0"/>
              <w:jc w:val="left"/>
            </w:pPr>
            <w:r>
              <w:rPr>
                <w:rFonts w:ascii="Calibri" w:hAnsi="Calibri"/>
                <w:b/>
                <w:color w:val="2C3E50"/>
                <w:sz w:val="17"/>
              </w:rPr>
              <w:t>partyLists</w:t>
            </w:r>
          </w:p>
        </w:tc>
        <w:tc>
          <w:tcPr>
            <w:tcW w:type="dxa" w:w="2160"/>
            <w:tcMar>
              <w:top w:w="90" w:type="dxa"/>
              <w:bottom w:w="90" w:type="dxa"/>
              <w:left w:w="140" w:type="dxa"/>
              <w:right w:w="140" w:type="dxa"/>
            </w:tcMar>
          </w:tcPr>
          <w:p>
            <w:pPr>
              <w:spacing w:before="0" w:after="0"/>
              <w:jc w:val="left"/>
            </w:pPr>
            <w:r>
              <w:rPr>
                <w:rFonts w:ascii="Calibri" w:hAnsi="Calibri"/>
                <w:b w:val="0"/>
                <w:color w:val="2C3E50"/>
                <w:sz w:val="17"/>
              </w:rPr>
              <w:t>party_election_normalized_name</w:t>
            </w:r>
          </w:p>
        </w:tc>
        <w:tc>
          <w:tcPr>
            <w:tcW w:type="dxa" w:w="1152"/>
            <w:tcMar>
              <w:top w:w="90" w:type="dxa"/>
              <w:bottom w:w="90" w:type="dxa"/>
              <w:left w:w="140" w:type="dxa"/>
              <w:right w:w="140" w:type="dxa"/>
            </w:tcMar>
          </w:tcPr>
          <w:p>
            <w:pPr>
              <w:spacing w:before="0" w:after="0"/>
              <w:jc w:val="left"/>
            </w:pPr>
            <w:r>
              <w:rPr>
                <w:rFonts w:ascii="Calibri" w:hAnsi="Calibri"/>
                <w:b w:val="0"/>
                <w:color w:val="2C3E50"/>
                <w:sz w:val="17"/>
              </w:rPr>
              <w:t>Unique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electionId, normalizedName</w:t>
            </w:r>
          </w:p>
        </w:tc>
        <w:tc>
          <w:tcPr>
            <w:tcW w:type="dxa" w:w="2304"/>
            <w:tcMar>
              <w:top w:w="90" w:type="dxa"/>
              <w:bottom w:w="90" w:type="dxa"/>
              <w:left w:w="140" w:type="dxa"/>
              <w:right w:w="140" w:type="dxa"/>
            </w:tcMar>
          </w:tcPr>
          <w:p>
            <w:pPr>
              <w:spacing w:before="0" w:after="0"/>
              <w:jc w:val="left"/>
            </w:pPr>
            <w:r>
              <w:rPr>
                <w:rFonts w:ascii="Calibri" w:hAnsi="Calibri"/>
                <w:b w:val="0"/>
                <w:color w:val="2C3E50"/>
                <w:sz w:val="17"/>
              </w:rPr>
              <w:t>Guarantees party names cannot be duplicated in an election.</w:t>
            </w:r>
          </w:p>
        </w:tc>
      </w:tr>
      <w:tr>
        <w:tc>
          <w:tcPr>
            <w:tcW w:type="dxa" w:w="1440"/>
            <w:shd w:fill="F9FAFB"/>
            <w:tcMar>
              <w:top w:w="90" w:type="dxa"/>
              <w:bottom w:w="90" w:type="dxa"/>
              <w:left w:w="140" w:type="dxa"/>
              <w:right w:w="140" w:type="dxa"/>
            </w:tcMar>
          </w:tcPr>
          <w:p>
            <w:pPr>
              <w:spacing w:before="0" w:after="0"/>
              <w:jc w:val="left"/>
            </w:pPr>
            <w:r>
              <w:rPr>
                <w:rFonts w:ascii="Calibri" w:hAnsi="Calibri"/>
                <w:b/>
                <w:color w:val="2C3E50"/>
                <w:sz w:val="17"/>
              </w:rPr>
              <w:t>auditLogs</w:t>
            </w:r>
          </w:p>
        </w:tc>
        <w:tc>
          <w:tcPr>
            <w:tcW w:type="dxa" w:w="2160"/>
            <w:shd w:fill="F9FAFB"/>
            <w:tcMar>
              <w:top w:w="90" w:type="dxa"/>
              <w:bottom w:w="90" w:type="dxa"/>
              <w:left w:w="140" w:type="dxa"/>
              <w:right w:w="140" w:type="dxa"/>
            </w:tcMar>
          </w:tcPr>
          <w:p>
            <w:pPr>
              <w:spacing w:before="0" w:after="0"/>
              <w:jc w:val="left"/>
            </w:pPr>
            <w:r>
              <w:rPr>
                <w:rFonts w:ascii="Calibri" w:hAnsi="Calibri"/>
                <w:b w:val="0"/>
                <w:color w:val="2C3E50"/>
                <w:sz w:val="17"/>
              </w:rPr>
              <w:t>audit_timestamp</w:t>
            </w:r>
          </w:p>
        </w:tc>
        <w:tc>
          <w:tcPr>
            <w:tcW w:type="dxa" w:w="1152"/>
            <w:shd w:fill="F9FAFB"/>
            <w:tcMar>
              <w:top w:w="90" w:type="dxa"/>
              <w:bottom w:w="90" w:type="dxa"/>
              <w:left w:w="140" w:type="dxa"/>
              <w:right w:w="140" w:type="dxa"/>
            </w:tcMar>
          </w:tcPr>
          <w:p>
            <w:pPr>
              <w:spacing w:before="0" w:after="0"/>
              <w:jc w:val="left"/>
            </w:pPr>
            <w:r>
              <w:rPr>
                <w:rFonts w:ascii="Calibri" w:hAnsi="Calibri"/>
                <w:b w:val="0"/>
                <w:color w:val="2C3E50"/>
                <w:sz w:val="17"/>
              </w:rPr>
              <w:t>Key (Desc)</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timestamp (DESC)</w:t>
            </w:r>
          </w:p>
        </w:tc>
        <w:tc>
          <w:tcPr>
            <w:tcW w:type="dxa" w:w="2304"/>
            <w:shd w:fill="F9FAFB"/>
            <w:tcMar>
              <w:top w:w="90" w:type="dxa"/>
              <w:bottom w:w="90" w:type="dxa"/>
              <w:left w:w="140" w:type="dxa"/>
              <w:right w:w="140" w:type="dxa"/>
            </w:tcMar>
          </w:tcPr>
          <w:p>
            <w:pPr>
              <w:spacing w:before="0" w:after="0"/>
              <w:jc w:val="left"/>
            </w:pPr>
            <w:r>
              <w:rPr>
                <w:rFonts w:ascii="Calibri" w:hAnsi="Calibri"/>
                <w:b w:val="0"/>
                <w:color w:val="2C3E50"/>
                <w:sz w:val="17"/>
              </w:rPr>
              <w:t>Optimizes chronological audit trail pagination.</w:t>
            </w:r>
          </w:p>
        </w:tc>
      </w:tr>
    </w:tbl>
    <w:p>
      <w:pPr>
        <w:spacing w:after="160"/>
      </w:pPr>
    </w:p>
    <w:tbl>
      <w:tblPr>
        <w:tblW w:type="auto" w:w="0"/>
        <w:jc w:val="center"/>
        <w:tblLook w:firstColumn="1" w:firstRow="1" w:lastColumn="0" w:lastRow="0" w:noHBand="0" w:noVBand="1" w:val="04A0"/>
      </w:tblPr>
      <w:tblGrid>
        <w:gridCol w:w="9360"/>
      </w:tblGrid>
      <w:tr>
        <w:tc>
          <w:tcPr>
            <w:tcW w:type="dxa" w:w="9360"/>
            <w:shd w:fill="EDF4FB"/>
            <w:tcMar>
              <w:top w:w="140" w:type="dxa"/>
              <w:bottom w:w="140" w:type="dxa"/>
              <w:left w:w="200" w:type="dxa"/>
              <w:right w:w="200" w:type="dxa"/>
            </w:tcMar>
            <w:tcBorders>
              <w:top w:val="none"/>
              <w:left w:val="single" w:sz="24" w:space="0" w:color="1B365D"/>
              <w:bottom w:val="none"/>
              <w:right w:val="none"/>
            </w:tcBorders>
          </w:tcPr>
          <w:p>
            <w:pPr>
              <w:spacing w:before="0" w:after="80"/>
            </w:pPr>
            <w:r>
              <w:rPr>
                <w:rFonts w:ascii="Calibri" w:hAnsi="Calibri"/>
                <w:b/>
                <w:color w:val="1B365D"/>
                <w:sz w:val="19"/>
              </w:rPr>
              <w:t>📌 HIGH-CONCURRENCY PERFORMANCE OPTIMIZATION</w:t>
              <w:br/>
            </w:r>
            <w:r>
              <w:rPr>
                <w:rFonts w:ascii="Calibri" w:hAnsi="Calibri"/>
                <w:color w:val="2C3E50"/>
                <w:sz w:val="18"/>
              </w:rPr>
              <w:t>In Release 2.5.0, the administrative user interface incorporates isolated per-tab data fetching using cursor-based pagination (getPaginated). By querying targeted collections on-demand rather than relying on monolithic initial loads, network payload volume is reduced by over 80%, ensuring optimal responsiveness even during peak election traffic.</w:t>
            </w:r>
          </w:p>
        </w:tc>
      </w:tr>
    </w:tbl>
    <w:p>
      <w:pPr>
        <w:spacing w:after="120"/>
      </w:pPr>
    </w:p>
    <w:p>
      <w:pPr>
        <w:keepNext/>
        <w:spacing w:before="360" w:after="120"/>
        <w:pBdr>
          <w:bottom w:val="single" w:sz="12" w:space="4" w:color="1B365D"/>
        </w:pBdr>
      </w:pPr>
      <w:r>
        <w:rPr>
          <w:rFonts w:ascii="Calibri" w:hAnsi="Calibri"/>
          <w:b/>
          <w:color w:val="1B365D"/>
          <w:sz w:val="32"/>
        </w:rPr>
        <w:t>9. Security, Cryptography &amp; Audit Architecture</w:t>
      </w:r>
    </w:p>
    <w:p>
      <w:pPr>
        <w:spacing w:before="0" w:after="120" w:line="276" w:lineRule="auto"/>
      </w:pPr>
      <w:r>
        <w:rPr>
          <w:rFonts w:ascii="Calibri" w:hAnsi="Calibri"/>
          <w:color w:val="2C3E50"/>
          <w:sz w:val="20"/>
        </w:rPr>
        <w:t>The system incorporates multi-layered cryptographic standards to guarantee non-repudiation, secret ballot privacy, and data durability.</w:t>
      </w:r>
    </w:p>
    <w:p>
      <w:pPr>
        <w:keepNext/>
        <w:spacing w:before="280" w:after="80"/>
      </w:pPr>
      <w:r>
        <w:rPr>
          <w:rFonts w:ascii="Calibri" w:hAnsi="Calibri"/>
          <w:b/>
          <w:color w:val="2E5B88"/>
          <w:sz w:val="26"/>
        </w:rPr>
        <w:t>9.1 Password Security via Scrypt Key Derivation &amp; First-Time Activation</w:t>
      </w:r>
    </w:p>
    <w:p>
      <w:pPr>
        <w:spacing w:before="0" w:after="120" w:line="276" w:lineRule="auto"/>
      </w:pPr>
      <w:r>
        <w:rPr>
          <w:rFonts w:ascii="Calibri" w:hAnsi="Calibri"/>
          <w:color w:val="2C3E50"/>
          <w:sz w:val="20"/>
        </w:rPr>
        <w:t>All credentials are protected using the memory-hard scrypt algorithm with a 16-byte random salt and 64-byte derived key length. Passphrases are formatted as `scrypt${salt_b64url}${derived_b64url}`. Constant-time comparison (`crypto.timingSafeEqual`) is strictly enforced to mitigate side-channel and timing attacks. Students provisioned via DepEd SF1 batch import start with `hasSetPassword: false`. Upon their initial login, a mandatory security modal prompts them to configure an individual password (minimum 6 characters), updating the record and locking out the initial default credentials.</w:t>
      </w:r>
    </w:p>
    <w:p>
      <w:pPr>
        <w:keepNext/>
        <w:spacing w:before="280" w:after="80"/>
      </w:pPr>
      <w:r>
        <w:rPr>
          <w:rFonts w:ascii="Calibri" w:hAnsi="Calibri"/>
          <w:b/>
          <w:color w:val="2E5B88"/>
          <w:sz w:val="26"/>
        </w:rPr>
        <w:t>9.2 Stateless HMAC-SHA256 Session Tokens</w:t>
      </w:r>
    </w:p>
    <w:p>
      <w:pPr>
        <w:spacing w:before="0" w:after="120" w:line="276" w:lineRule="auto"/>
      </w:pPr>
      <w:r>
        <w:rPr>
          <w:rFonts w:ascii="Calibri" w:hAnsi="Calibri"/>
          <w:color w:val="2C3E50"/>
          <w:sz w:val="20"/>
        </w:rPr>
        <w:t>Authentication tokens utilize HMAC-SHA256 digital signatures with a 256-bit server secret. Each token envelope encapsulates a version tag (`v: 1`), issued timestamp (`iat`), expiration boundary (`exp`), and specific intended user role, preventing cross-tenant privilege escalation and mitigating session hijacking.</w:t>
      </w:r>
    </w:p>
    <w:p>
      <w:pPr>
        <w:keepNext/>
        <w:spacing w:before="280" w:after="80"/>
      </w:pPr>
      <w:r>
        <w:rPr>
          <w:rFonts w:ascii="Calibri" w:hAnsi="Calibri"/>
          <w:b/>
          <w:color w:val="2E5B88"/>
          <w:sz w:val="26"/>
        </w:rPr>
        <w:t>9.3 Pure Online Architecture &amp; Deterministic Composite Key Idempotency</w:t>
      </w:r>
    </w:p>
    <w:p>
      <w:pPr>
        <w:spacing w:before="0" w:after="120" w:line="276" w:lineRule="auto"/>
      </w:pPr>
      <w:r>
        <w:rPr>
          <w:rFonts w:ascii="Calibri" w:hAnsi="Calibri"/>
          <w:color w:val="2C3E50"/>
          <w:sz w:val="20"/>
        </w:rPr>
        <w:t>To ensure absolute voting integrity in a pure cloud-connected architecture, each vote transaction enforces mathematical idempotency. Before persisting any ballot selection, the system derives a deterministic document identifier: `v_{sha256(electionId + ':' + positionId + ':' + voterId)}`. Because Appwrite enforces document ID uniqueness as a primary key, any concurrent, replayed, or duplicate attempt to vote for the same position by the same voter is immediately rejected at the database storage engine level, completely eliminating double-voting vulnerability.</w:t>
      </w:r>
    </w:p>
    <w:p>
      <w:pPr>
        <w:keepNext/>
        <w:spacing w:before="280" w:after="80"/>
      </w:pPr>
      <w:r>
        <w:rPr>
          <w:rFonts w:ascii="Calibri" w:hAnsi="Calibri"/>
          <w:b/>
          <w:color w:val="2E5B88"/>
          <w:sz w:val="26"/>
        </w:rPr>
        <w:t>9.4 Comprehensive Audit Trails &amp; Safe Live Election Governance</w:t>
      </w:r>
    </w:p>
    <w:p>
      <w:pPr>
        <w:spacing w:before="0" w:after="120" w:line="276" w:lineRule="auto"/>
      </w:pPr>
      <w:r>
        <w:rPr>
          <w:rFonts w:ascii="Calibri" w:hAnsi="Calibri"/>
          <w:color w:val="2C3E50"/>
          <w:sz w:val="20"/>
        </w:rPr>
        <w:t>Every security-relevant operation—including student roster batch imports, account provisioning, candidate approvals, and live election schedule extensions—is committed to an append-only `auditLogs` ledger. To accommodate real-world school polling conditions, election administrators can safely update election titles, descriptions, and end dates while voting is active, with each change immutably attributed to the administrator's authenticated session in the audit log.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