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rFonts w:ascii="Calibri" w:hAnsi="Calibri"/>
          <w:b/>
          <w:color w:val="2E5B88"/>
          <w:sz w:val="28"/>
        </w:rPr>
        <w:t>BOLINAO SCHOOL OF FISHERIES</w:t>
      </w:r>
    </w:p>
    <w:p>
      <w:pPr>
        <w:spacing w:before="120" w:after="160"/>
        <w:jc w:val="center"/>
      </w:pPr>
      <w:r>
        <w:rPr>
          <w:rFonts w:ascii="Calibri" w:hAnsi="Calibri"/>
          <w:b/>
          <w:color w:val="1B365D"/>
          <w:sz w:val="48"/>
        </w:rPr>
        <w:t>STUDENT E-VOTING SYSTEM</w:t>
        <w:br/>
        <w:t>SYSTEM DESIGN SPECIFICATION</w:t>
      </w:r>
    </w:p>
    <w:p>
      <w:pPr>
        <w:spacing w:after="720"/>
        <w:jc w:val="center"/>
      </w:pPr>
      <w:r>
        <w:rPr>
          <w:rFonts w:ascii="Calibri" w:hAnsi="Calibri"/>
          <w:i/>
          <w:color w:val="2C3E50"/>
          <w:sz w:val="22"/>
        </w:rPr>
        <w:t>Comprehensive Architectural Design, Data Flow Diagrams, Entity Relationships, Flowcharts, and Schema Data Dictionary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31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Metadata Attribute</w:t>
            </w:r>
          </w:p>
        </w:tc>
        <w:tc>
          <w:tcPr>
            <w:tcW w:type="dxa" w:w="61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Specification Details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Project Title</w:t>
            </w:r>
          </w:p>
        </w:tc>
        <w:tc>
          <w:tcPr>
            <w:tcW w:type="dxa" w:w="61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Bolinao School of Fisheries Student E-Voting Portal</w:t>
            </w:r>
          </w:p>
        </w:tc>
      </w:tr>
      <w:tr>
        <w:tc>
          <w:tcPr>
            <w:tcW w:type="dxa" w:w="316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System Engineering Lead</w:t>
            </w:r>
          </w:p>
        </w:tc>
        <w:tc>
          <w:tcPr>
            <w:tcW w:type="dxa" w:w="61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Golden West Colleges (GWC) Student Development Team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Architecture Version</w:t>
            </w:r>
          </w:p>
        </w:tc>
        <w:tc>
          <w:tcPr>
            <w:tcW w:type="dxa" w:w="61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Release 2.4.0 (Enterprise Scoped Multi-Precinct)</w:t>
            </w:r>
          </w:p>
        </w:tc>
      </w:tr>
      <w:tr>
        <w:tc>
          <w:tcPr>
            <w:tcW w:type="dxa" w:w="316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Target Deployment</w:t>
            </w:r>
          </w:p>
        </w:tc>
        <w:tc>
          <w:tcPr>
            <w:tcW w:type="dxa" w:w="61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Appwrite Cloud BaaS + Express/Node.js REST API + Vite Client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Security Standard</w:t>
            </w:r>
          </w:p>
        </w:tc>
        <w:tc>
          <w:tcPr>
            <w:tcW w:type="dxa" w:w="61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Scrypt Key Derivation + HMAC-SHA256 Tokens + ECDH-P256 Offline GCM</w:t>
            </w:r>
          </w:p>
        </w:tc>
      </w:tr>
      <w:tr>
        <w:tc>
          <w:tcPr>
            <w:tcW w:type="dxa" w:w="316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Document Classification</w:t>
            </w:r>
          </w:p>
        </w:tc>
        <w:tc>
          <w:tcPr>
            <w:tcW w:type="dxa" w:w="61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Technical System Design &amp; Architectural Blueprint</w:t>
            </w:r>
          </w:p>
        </w:tc>
      </w:tr>
      <w:tr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Status / Verification</w:t>
            </w:r>
          </w:p>
        </w:tc>
        <w:tc>
          <w:tcPr>
            <w:tcW w:type="dxa" w:w="61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Production Verified &amp; Field Tested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1. Executive Summary &amp; System Architecture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The Bolinao School of Fisheries Student E-Voting System is an enterprise-grade digital election portal specifically designed to conduct auditable, tamper-resistant, and highly accessible democratic elections across various administrative boundaries within an educational institution. The system accommodates elections spanning school-wide presidential races, grade-level councils (Grades 1 through 12), specific academic sections, and room-level constituencies.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The architecture is engineered around three fundamental operational tenets: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B365D"/>
          <w:sz w:val="19"/>
        </w:rPr>
        <w:t xml:space="preserve">Strict Scoped Role-Based Access Control (RBAC): </w:t>
      </w:r>
      <w:r>
        <w:rPr>
          <w:rFonts w:ascii="Calibri" w:hAnsi="Calibri"/>
          <w:color w:val="2C3E50"/>
          <w:sz w:val="19"/>
        </w:rPr>
        <w:t>Separating administrative governance, faculty auditing, student voting, and candidate nominations with cryptographic scrypt authentication.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B365D"/>
          <w:sz w:val="19"/>
        </w:rPr>
        <w:t xml:space="preserve">Multi-Precinct Online &amp; Air-Gapped Offline Resilience: </w:t>
      </w:r>
      <w:r>
        <w:rPr>
          <w:rFonts w:ascii="Calibri" w:hAnsi="Calibri"/>
          <w:color w:val="2C3E50"/>
          <w:sz w:val="19"/>
        </w:rPr>
        <w:t>Allowing students to vote through web portals or air-gapped polling kiosks using ECDH-P256 ephemeral key exchange, HKDF key derivation, and AES-256-GCM encryption with anti-replay nonces.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B365D"/>
          <w:sz w:val="19"/>
        </w:rPr>
        <w:t xml:space="preserve">Strict Idempotency &amp; Mathematical Tamper Detection: </w:t>
      </w:r>
      <w:r>
        <w:rPr>
          <w:rFonts w:ascii="Calibri" w:hAnsi="Calibri"/>
          <w:color w:val="2C3E50"/>
          <w:sz w:val="19"/>
        </w:rPr>
        <w:t>Guaranteeing single effective vote guarantees through deterministic composite keys (v_{sha256(election+position+voter)}) and real-time database snapshot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4F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B365D"/>
                <w:sz w:val="19"/>
              </w:rPr>
              <w:t>📌 CORE ARCHITECTURAL PHILOSOPHY</w:t>
              <w:br/>
            </w:r>
            <w:r>
              <w:rPr>
                <w:rFonts w:ascii="Calibri" w:hAnsi="Calibri"/>
                <w:color w:val="2C3E50"/>
                <w:sz w:val="18"/>
              </w:rPr>
              <w:t>The entire data architecture is deployed atop Appwrite Cloud BaaS with strict schema verification and composite indexing, backed by an Express.js orchestration layer enforcing zero-trust API validation on all transactions.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2. System Use Case Diagram &amp; Actor Catalog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The Use Case Diagram defines the interactions between the four primary external actors and the system boundaries. All business processes are grouped within the secure core voting and governance boundary.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130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3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7F8C8D"/>
          <w:sz w:val="18"/>
        </w:rPr>
        <w:t>Figure: System Use Case Diagram (Actors &amp; Functional Boundaries)</w:t>
      </w: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2.1 Primary Actor Profiles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16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Actor Role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Classification</w:t>
            </w:r>
          </w:p>
        </w:tc>
        <w:tc>
          <w:tcPr>
            <w:tcW w:type="dxa" w:w="504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System Responsibilities &amp; Entitlements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Administrator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Internal / Privileged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Initializes elections, sets eligibility scoping (grade/sec/room), creates positions, registers party-lists, audits candidates, imports encrypted offline ballots, and inspects tamper audit logs.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Teacher / Auditor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Internal / Observer</w:t>
            </w:r>
          </w:p>
        </w:tc>
        <w:tc>
          <w:tcPr>
            <w:tcW w:type="dxa" w:w="504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Conducts real-time poll monitoring, verifies voter participation percentages without violating secret ballots, and certifies post-election outcomes.</w:t>
            </w:r>
          </w:p>
        </w:tc>
      </w:tr>
      <w:tr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Student Voter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External / End-User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Authenticates via Student Number and scrypt password, retrieves scoped ballots matching academic profile, submits candidate selections, and receives signed cryptographic receipts.</w:t>
            </w:r>
          </w:p>
        </w:tc>
      </w:tr>
      <w:tr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Candidate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External / Specialized</w:t>
            </w:r>
          </w:p>
        </w:tc>
        <w:tc>
          <w:tcPr>
            <w:tcW w:type="dxa" w:w="504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Submits electoral manifesto, photo portfolio, party-list affiliation, and inspects verified certified election results.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2.2 Detailed Use Case Catalog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00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UC ID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Use Case Title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Primary Actor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Preconditions &amp; Governance Rules</w:t>
            </w:r>
          </w:p>
        </w:tc>
        <w:tc>
          <w:tcPr>
            <w:tcW w:type="dxa" w:w="201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Postconditions</w:t>
            </w:r>
          </w:p>
        </w:tc>
      </w:tr>
      <w:t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UC-01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Configure Scoped Election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Admin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Admin authenticated; Start/End timestamps valid; Scope in ['all','grade','section','room'].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Election record created with defined scope attributes.</w:t>
            </w:r>
          </w:p>
        </w:tc>
      </w:tr>
      <w:tr>
        <w:tc>
          <w:tcPr>
            <w:tcW w:type="dxa" w:w="100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UC-02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Manage Positions &amp; Party-Lists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Admin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Target election exists; Position/Party normalized name unique within election.</w:t>
            </w:r>
          </w:p>
        </w:tc>
        <w:tc>
          <w:tcPr>
            <w:tcW w:type="dxa" w:w="201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Positions and affiliated slates persisted in Appwrite.</w:t>
            </w:r>
          </w:p>
        </w:tc>
      </w:tr>
      <w:t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UC-03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Nominate Candidate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Admin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Student exists; Student academic profile matches election scope; Single candidacy per position.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 record created with vote count initialized to 0.</w:t>
            </w:r>
          </w:p>
        </w:tc>
      </w:tr>
      <w:tr>
        <w:tc>
          <w:tcPr>
            <w:tcW w:type="dxa" w:w="100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UC-04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Authenticate User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All Users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Valid Student Number; Password verified against scrypt derived hash.</w:t>
            </w:r>
          </w:p>
        </w:tc>
        <w:tc>
          <w:tcPr>
            <w:tcW w:type="dxa" w:w="201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Stateless HMAC-SHA256 session token issued with 12h expiry.</w:t>
            </w:r>
          </w:p>
        </w:tc>
      </w:tr>
      <w:t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UC-05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Cast Online Ballot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Student Voter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Active session; Election phase is 'live'; Student eligible for scope; Has not voted.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Votes persisted under composite key; Receipt generated; Duplicate locked.</w:t>
            </w:r>
          </w:p>
        </w:tc>
      </w:tr>
      <w:tr>
        <w:tc>
          <w:tcPr>
            <w:tcW w:type="dxa" w:w="100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UC-06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Issue &amp; Ingest Offline Ballot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Admin / Voter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Admin issues signed permit token; Ballot encrypted using ECDH-P256/AES-GCM; Nonce unused.</w:t>
            </w:r>
          </w:p>
        </w:tc>
        <w:tc>
          <w:tcPr>
            <w:tcW w:type="dxa" w:w="201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Nonce recorded in offlineBallots; Votes decrypted and committed atomically.</w:t>
            </w:r>
          </w:p>
        </w:tc>
      </w:tr>
      <w:t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UC-07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Monitor Real-Time Tally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Admin / Teacher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Election phase active; Aggregation query executes over votes collection.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Real-time turnout and candidate tallies displayed without ballot exposure.</w:t>
            </w:r>
          </w:p>
        </w:tc>
      </w:tr>
      <w:tr>
        <w:tc>
          <w:tcPr>
            <w:tcW w:type="dxa" w:w="100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UC-08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Publish Certified Results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All Users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Election phase transitioned to 'ended' (or user is Admin/Teacher).</w:t>
            </w:r>
          </w:p>
        </w:tc>
        <w:tc>
          <w:tcPr>
            <w:tcW w:type="dxa" w:w="201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Official winners determined by rank and published to public portal.</w:t>
            </w:r>
          </w:p>
        </w:tc>
      </w:tr>
      <w:tr>
        <w:tc>
          <w:tcPr>
            <w:tcW w:type="dxa" w:w="100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UC-09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Review Audit Trails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Admin / Teacher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Admin or Teacher role token presented.</w:t>
            </w:r>
          </w:p>
        </w:tc>
        <w:tc>
          <w:tcPr>
            <w:tcW w:type="dxa" w:w="201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Chronological immutable log entries retrieved with actor identity and timestamp.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3. Context Diagram (DFD Level 0)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The Level 0 Context Diagram establishes the highest-level conceptual boundary of the School Election System. It illustrates the fundamental information pipelines traversing between the core software engine and all external entities.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108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ontext_dfd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08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7F8C8D"/>
          <w:sz w:val="18"/>
        </w:rPr>
        <w:t>Figure: Context Diagram (DFD Level 0) Highlighting Information Boundaries</w:t>
      </w: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3.1 External Entity Interface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Entity Name</w:t>
            </w:r>
          </w:p>
        </w:tc>
        <w:tc>
          <w:tcPr>
            <w:tcW w:type="dxa" w:w="144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Entity Type</w:t>
            </w:r>
          </w:p>
        </w:tc>
        <w:tc>
          <w:tcPr>
            <w:tcW w:type="dxa" w:w="302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Inbound Data Streams (To System)</w:t>
            </w:r>
          </w:p>
        </w:tc>
        <w:tc>
          <w:tcPr>
            <w:tcW w:type="dxa" w:w="302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Outbound Data Streams (From System)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Election Administrator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Human Entity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Election parameters, position templates, party slates, candidate assets, branding settings, offline envelopes.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System audit logs, turnout statistics, integrity validation alerts, import confirmation.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Student Voter</w:t>
            </w:r>
          </w:p>
        </w:tc>
        <w:tc>
          <w:tcPr>
            <w:tcW w:type="dxa" w:w="144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Human Entity</w:t>
            </w:r>
          </w:p>
        </w:tc>
        <w:tc>
          <w:tcPr>
            <w:tcW w:type="dxa" w:w="302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Student credentials (number &amp; password), candidate choices, password modification requests.</w:t>
            </w:r>
          </w:p>
        </w:tc>
        <w:tc>
          <w:tcPr>
            <w:tcW w:type="dxa" w:w="302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Scoped ballot layouts, cryptographic vote receipt, post-election certified outcomes.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Offline Voting Station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Automated Kiosk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Signed offline voting permits, encrypted ECDH-P256 ballot packages.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Time-stamped station configuration, cryptographic public keys, permit tokens.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Faculty Auditor</w:t>
            </w:r>
          </w:p>
        </w:tc>
        <w:tc>
          <w:tcPr>
            <w:tcW w:type="dxa" w:w="144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Human Entity</w:t>
            </w:r>
          </w:p>
        </w:tc>
        <w:tc>
          <w:tcPr>
            <w:tcW w:type="dxa" w:w="302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Tally requests, certification queries, discrepancy verification inquiries.</w:t>
            </w:r>
          </w:p>
        </w:tc>
        <w:tc>
          <w:tcPr>
            <w:tcW w:type="dxa" w:w="302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Certified winner tallies, voter turnout percentages, chronological audit events.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Appwrite Backend (Cloud)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BaaS Platform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Database document read streams, storage asset blobs, unique index constraints.</w:t>
            </w:r>
          </w:p>
        </w:tc>
        <w:tc>
          <w:tcPr>
            <w:tcW w:type="dxa" w:w="302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Document mutations (CRUD), file uploads (photos/logos), composite queries.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4. Data Flow Diagrams (DFD Level 1 &amp; Level 2)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The Data Flow Architecture breaks down the monolithic system into distinct communicating functional transforms, illustrating exactly how data moves into, through, and out of persisted Appwrite collections.</w:t>
      </w: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4.1 DFD Level 1: System Subprocesses &amp; Data Stores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The Level 1 DFD decomposes the system into 7 core operational processes and 8 primary data stores.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037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f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3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7F8C8D"/>
          <w:sz w:val="18"/>
        </w:rPr>
        <w:t>Figure: DFD Level 1: Subprocess Functional Decomposition &amp; Data Stores</w:t>
      </w:r>
    </w:p>
    <w:p>
      <w:pPr>
        <w:keepNext/>
        <w:spacing w:before="200" w:after="40"/>
      </w:pPr>
      <w:r>
        <w:rPr>
          <w:rFonts w:ascii="Calibri" w:hAnsi="Calibri"/>
          <w:b/>
          <w:color w:val="2C3E50"/>
          <w:sz w:val="22"/>
        </w:rPr>
        <w:t>4.2 Level 1 Process Description Registry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86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Proc ID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Subprocess Name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Inputs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Outputs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Governing Data Stores</w:t>
            </w:r>
          </w:p>
        </w:tc>
      </w:tr>
      <w:tr>
        <w:tc>
          <w:tcPr>
            <w:tcW w:type="dxa" w:w="86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1.0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Authentication &amp; Access Control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Student Number, Password, Refresh Token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HMAC-SHA256 Token, Role, User Profile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D1: Users Store</w:t>
            </w:r>
          </w:p>
        </w:tc>
      </w:tr>
      <w:tr>
        <w:tc>
          <w:tcPr>
            <w:tcW w:type="dxa" w:w="86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2.0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Election &amp; Scope Setup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Election Dates, Scope, Grade/Sec/Room</w:t>
            </w:r>
          </w:p>
        </w:tc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Normalized Election Document</w:t>
            </w:r>
          </w:p>
        </w:tc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D2: Elections Store</w:t>
            </w:r>
          </w:p>
        </w:tc>
      </w:tr>
      <w:tr>
        <w:tc>
          <w:tcPr>
            <w:tcW w:type="dxa" w:w="86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3.0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Candidacy &amp; Party Filing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Nominee Profile, Manifesto, Party Affiliation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Verified Candidate Record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D3: Positions, D4: Candidates, D5: PartyLists</w:t>
            </w:r>
          </w:p>
        </w:tc>
      </w:tr>
      <w:tr>
        <w:tc>
          <w:tcPr>
            <w:tcW w:type="dxa" w:w="86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4.0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Ballot &amp; Vote Processing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Voter Session Token, Candidate IDs</w:t>
            </w:r>
          </w:p>
        </w:tc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Effective Vote Records, Digital Receipt</w:t>
            </w:r>
          </w:p>
        </w:tc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D1: Users, D2: Elections, D5: Votes Store</w:t>
            </w:r>
          </w:p>
        </w:tc>
      </w:tr>
      <w:tr>
        <w:tc>
          <w:tcPr>
            <w:tcW w:type="dxa" w:w="86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5.0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Offline Ballot Ingestion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Encrypted Envelope (ECDH+AES), Admin Auth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Decrypted Votes, Nonce Lock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D5: Votes Store, D6: Offline Ballots Archive</w:t>
            </w:r>
          </w:p>
        </w:tc>
      </w:tr>
      <w:tr>
        <w:tc>
          <w:tcPr>
            <w:tcW w:type="dxa" w:w="86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6.0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Vote Tallying &amp; Analytics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Poll Certification Trigger, Role Token</w:t>
            </w:r>
          </w:p>
        </w:tc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Turnout Graphs, Candidate Vote Ranks</w:t>
            </w:r>
          </w:p>
        </w:tc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D5: Votes Store, D4: Candidates Store</w:t>
            </w:r>
          </w:p>
        </w:tc>
      </w:tr>
      <w:tr>
        <w:tc>
          <w:tcPr>
            <w:tcW w:type="dxa" w:w="86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7.0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Audit Logging &amp; Governance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Administrative Mutations, Security Events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Immutable Audit Record</w:t>
            </w:r>
          </w:p>
        </w:tc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D7: Audit Logs Store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4.3 DFD Level 2: Subprocess 4.0 (Vote Processing Decomposition)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Process 4.0 represents the critical security boundary where democratic integrity is enforced. The Level 2 decomposition maps the micro-steps required to validate, check deduplication, generate deterministic keys, and atomically commit votes.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663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fd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7F8C8D"/>
          <w:sz w:val="18"/>
        </w:rPr>
        <w:t>Figure: DFD Level 2: Detailed Decomposition of Process 4.0 (Vote Processing)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Sub-Proc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Action Name</w:t>
            </w:r>
          </w:p>
        </w:tc>
        <w:tc>
          <w:tcPr>
            <w:tcW w:type="dxa" w:w="504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Logical Operation &amp; Security Rule</w:t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4.1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Voter Eligibility &amp; Scope Check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Compares student yearLevel, section, or room against election scope criteria. Rejects ineligible requests.</w:t>
            </w:r>
          </w:p>
        </w:tc>
      </w:tr>
      <w:tr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4.2</w:t>
            </w:r>
          </w:p>
        </w:tc>
        <w:tc>
          <w:tcPr>
            <w:tcW w:type="dxa" w:w="316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Retrieve Candidate Slates</w:t>
            </w:r>
          </w:p>
        </w:tc>
        <w:tc>
          <w:tcPr>
            <w:tcW w:type="dxa" w:w="504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Queries positions and candidates belonging strictly to target electionId. Returns structured ballot payload.</w:t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4.3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Enforce Choice Limits &amp; Window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Verifies that vote count timestamp falls within [startsAt, endsAt] and validates candidate position IDs.</w:t>
            </w:r>
          </w:p>
        </w:tc>
      </w:tr>
      <w:tr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4.4</w:t>
            </w:r>
          </w:p>
        </w:tc>
        <w:tc>
          <w:tcPr>
            <w:tcW w:type="dxa" w:w="316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Composite Key Deduplication</w:t>
            </w:r>
          </w:p>
        </w:tc>
        <w:tc>
          <w:tcPr>
            <w:tcW w:type="dxa" w:w="504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Generates deterministic document key v_sha256(electionId + positionId + voterId). Blocks duplicate submissions.</w:t>
            </w:r>
          </w:p>
        </w:tc>
      </w:tr>
      <w:tr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4.5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Atomic Vote Write &amp; Receipt Issuance</w:t>
            </w:r>
          </w:p>
        </w:tc>
        <w:tc>
          <w:tcPr>
            <w:tcW w:type="dxa" w:w="50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Executes Appwrite database write under unique constraint, increments voteCount, and issues cryptographic confirmation.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5. System Flowcharts (Level 0, Level 1, Level 2)</w:t>
      </w: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5.1 Flowchart Level 0: High-Level System Operational Lifecycle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The Level 0 Flowchart models the end-to-end operational stages of the election system from initial platform setup through candidate nomination, live election operation, and final audit certification.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321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flowchart_lvl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2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7F8C8D"/>
          <w:sz w:val="18"/>
        </w:rPr>
        <w:t>Figure: Flowchart Level 0: Comprehensive System Operating Cycle</w:t>
      </w: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5.2 Flowchart Level 1: Student Voter Authentication &amp; Voting Workflow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The Level 1 Flowchart charts the exact decision tree traversed by a student voter during an active polling session.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4797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flowchart_lvl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97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7F8C8D"/>
          <w:sz w:val="18"/>
        </w:rPr>
        <w:t>Figure: Flowchart Level 1: Voter Authentication, Eligibility Scoping &amp; Ballot Submission</w:t>
      </w: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5.3 Flowchart Level 2: Cryptographic Offline Ballot Ingestion Protocol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The Level 2 Flowchart details the cryptographic security protocol used to execute air-gapped precinct voting and prevent replay, tampering, or double-voting across offline and online environments.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720" cy="45504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flowchart_lvl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0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7F8C8D"/>
          <w:sz w:val="18"/>
        </w:rPr>
        <w:t>Figure: Flowchart Level 2: Hybrid Cryptographic Offline Voting &amp; Ingestion Verification</w:t>
      </w: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6. Entity Relationship Diagram (ERD)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The Entity Relationship Diagram (ERD) formalizes the conceptual and logical schema implemented within Appwrite. It details all primary keys, foreign keys, cardinality relationships, and referential constraints.</w:t>
      </w:r>
    </w:p>
    <w:p>
      <w:pPr>
        <w:keepNext/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52160" cy="416808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68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Calibri" w:hAnsi="Calibri"/>
          <w:i/>
          <w:color w:val="7F8C8D"/>
          <w:sz w:val="18"/>
        </w:rPr>
        <w:t>Figure: Entity Relationship Diagram (ERD) with Crow's Foot Cardinalities</w:t>
      </w: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6.1 Cardinality &amp; Relationship Specification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72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Primary Entity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Related Entity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Foreign Key Mapping</w:t>
            </w:r>
          </w:p>
        </w:tc>
        <w:tc>
          <w:tcPr>
            <w:tcW w:type="dxa" w:w="172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Business Rule &amp; Delete Semantics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ELECTIONS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POSITIONS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: M (One-to-Many)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positions.electionId -&gt; elections.id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Cascade: Deleting election invalidates its positions.</w:t>
            </w:r>
          </w:p>
        </w:tc>
      </w:tr>
      <w:tr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ELECTIONS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PARTY_LISTS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: M (One-to-Many)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partyLists.electionId -&gt; elections.id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Restricted to school-wide elections (scope == 'all').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ELECTIONS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: M (One-to-Many)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candidates.electionId -&gt; elections.id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 must match election scope criteria.</w:t>
            </w:r>
          </w:p>
        </w:tc>
      </w:tr>
      <w:tr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ELECTIONS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VOTES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: M (One-to-Many)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votes.electionId -&gt; elections.id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Restricts vote recording to election active time window.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POSITIONS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: M (One-to-Many)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candidates.positionId -&gt; positions.id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 constraint on (positionId, userId).</w:t>
            </w:r>
          </w:p>
        </w:tc>
      </w:tr>
      <w:tr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PARTY_LISTS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: M (One-to-Many)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candidates.partyListId -&gt; partyLists.id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Optional; candidate can run as Independent.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USERS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: M (One-to-Many)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candidates.userId -&gt; users.id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Student role required; student grade within scope.</w:t>
            </w:r>
          </w:p>
        </w:tc>
      </w:tr>
      <w:tr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USERS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VOTES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: M (One-to-Many)</w:t>
            </w:r>
          </w:p>
        </w:tc>
        <w:tc>
          <w:tcPr>
            <w:tcW w:type="dxa" w:w="259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votes.voterId -&gt; users.id</w:t>
            </w:r>
          </w:p>
        </w:tc>
        <w:tc>
          <w:tcPr>
            <w:tcW w:type="dxa" w:w="1728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Single effective vote per voter per position.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ELECTIONS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OFFLINE_BALLOTS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: M (One-to-Many)</w:t>
            </w:r>
          </w:p>
        </w:tc>
        <w:tc>
          <w:tcPr>
            <w:tcW w:type="dxa" w:w="259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offlineBallots.electionId -&gt; elections.id</w:t>
            </w:r>
          </w:p>
        </w:tc>
        <w:tc>
          <w:tcPr>
            <w:tcW w:type="dxa" w:w="1728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Cryptographic nonce deduplication across precincts.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7. Complete Database Schema &amp; Data Dictionary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The following section provides the complete data dictionary for all 9 collections configured in Appwrite Database 'voting_db'. Every attribute, data type, storage size, default value, and index requirement is exhaustively documented.</w:t>
      </w: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7.USERS Collection: `users`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Collection Description: </w:t>
      </w:r>
      <w:r>
        <w:rPr>
          <w:rFonts w:ascii="Calibri" w:hAnsi="Calibri"/>
          <w:color w:val="2C3E50"/>
          <w:sz w:val="20"/>
        </w:rPr>
        <w:t>Stores identity records, security credentials, and academic demographics for administrators, teachers, and students.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Attribute Key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Size / Range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 / Null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Index / Key Type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Functional Description &amp; Rules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$id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36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PK (Unique)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Deterministic user document ID (u_{sha256(studentNumber)}).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studentNumber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64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 Index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Normalized unique alphanumeric identifier (e.g., 2026-0012).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password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Scrypt derived key hash format: scrypt${salt}${hash}.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fullName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Legal complete name of the user.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role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50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Index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Authorization role: 'admin' | 'teacher' | 'student'.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yearLevel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integer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to 12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Grade level for students (required if role == 'student').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section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Academic section name (e.g., 'Aquaculture-A').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room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Assigned homeroom identifier (e.g., 'Lab-102').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hasSetPassword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boolean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bit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Flag indicating whether default bootstrap password has been modified.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photoUrl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1000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Appwrite storage file URL for user avatar.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7.ELECTIONS Collection: `elections`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Collection Description: </w:t>
      </w:r>
      <w:r>
        <w:rPr>
          <w:rFonts w:ascii="Calibri" w:hAnsi="Calibri"/>
          <w:color w:val="2C3E50"/>
          <w:sz w:val="20"/>
        </w:rPr>
        <w:t>Contains administrative election configurations, timing parameters, and constituency scoping boundaries.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Attribute Key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Size / Range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 / Null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Index / Key Type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Functional Description &amp; Rules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$id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36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PK (Unique)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 document identifier generated by Appwrite.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title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Public title of the electoral event (e.g., 'SSG General Election 2026').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description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5000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Comprehensive summary of rules, agenda, and instructions.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startsAt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ISO-8601 UTC timestamp defining voting commencement.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endsAt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ISO-8601 UTC timestamp defining poll termination.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scope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50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Boundary type: 'all' | 'grade' | 'section' | 'room'.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scopeValue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Target identifier corresponding to scope parameter.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hasPartyList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boolean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bit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Enables slate voting; restricted to school-wide ('all') elections.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targetGradeLevel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integer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to 12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Explicit numeric grade if scope is 'grade'.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targetSection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Explicit section string if scope is 'section'.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targetRoom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Explicit room string if scope is 'room'.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hasPartyListSupport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boolean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bit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Legacy parity flag mirroring hasPartyList.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7.POSITIONS Collection: `positions`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Collection Description: </w:t>
      </w:r>
      <w:r>
        <w:rPr>
          <w:rFonts w:ascii="Calibri" w:hAnsi="Calibri"/>
          <w:color w:val="2C3E50"/>
          <w:sz w:val="20"/>
        </w:rPr>
        <w:t>Defines available electoral seats belonging to a specific election.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Attribute Key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Size / Range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 / Null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Index / Key Type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Functional Description &amp; Rules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$id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36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PK (Unique)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 position identifier.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electionId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Index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Foreign key referencing parent election document.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Display title of the seat (e.g., 'President', 'Treasurer').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normalizedName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Composite Unique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Lowercase trimmed name; unique per electionId.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title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Legacy title alias retained for backward compatibility.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7.CANDIDATES Collection: `candidates`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Collection Description: </w:t>
      </w:r>
      <w:r>
        <w:rPr>
          <w:rFonts w:ascii="Calibri" w:hAnsi="Calibri"/>
          <w:color w:val="2C3E50"/>
          <w:sz w:val="20"/>
        </w:rPr>
        <w:t>Represents nominated students contesting for specific positions within an election.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Attribute Key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Size / Range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 / Null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Index / Key Type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Functional Description &amp; Rules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$id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36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PK (Unique)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 candidate identifier.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electionId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Index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Foreign key referencing elections collection.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positionId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Index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Foreign key referencing positions collection.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userId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/ Unique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Foreign key referencing users collection; unique per positionId.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fullName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Nominee name displayed on official ballot.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party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Name of political affiliation or 'Independent'.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partyListId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Index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Foreign key referencing partyLists collection.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partyListName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Denormalized party-list label for fast ballot rendering.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manifesto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10000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Comprehensive platform statement and campaign promises.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photoUrl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1000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URL of campaign portrait stored in Appwrite Storage bucket.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voteCount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integer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&gt;= 0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Aggregated tally cache, default initialized to 0.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7.VOTES Collection: `votes`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Collection Description: </w:t>
      </w:r>
      <w:r>
        <w:rPr>
          <w:rFonts w:ascii="Calibri" w:hAnsi="Calibri"/>
          <w:color w:val="2C3E50"/>
          <w:sz w:val="20"/>
        </w:rPr>
        <w:t>Stores individual ballot marks cast by eligible voters.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Attribute Key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Size / Range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 / Null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Index / Key Type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Functional Description &amp; Rules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$id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36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PK (Unique)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Deterministic key format: v_{sha256(electionId+positionId+voterId)}.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electionId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Index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Foreign key referencing target election.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positionId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Index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Foreign key referencing contested position.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candidateId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Index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Foreign key referencing chosen candidate.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voterId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Index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Foreign key referencing student voter document.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userId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Legacy alias mirroring voterId for query parity.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timestamp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ISO timestamp indicating exact moment of vote casting.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isOfflineImport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boolean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 bit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True if ballot originated from air-gapped offline precinct.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7.PARTYLISTS Collection: `partyLists`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Collection Description: </w:t>
      </w:r>
      <w:r>
        <w:rPr>
          <w:rFonts w:ascii="Calibri" w:hAnsi="Calibri"/>
          <w:color w:val="2C3E50"/>
          <w:sz w:val="20"/>
        </w:rPr>
        <w:t>Stores accredited political slates and collective advocacies.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Attribute Key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Size / Range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 / Null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Index / Key Type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Functional Description &amp; Rules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$id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36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PK (Unique)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 party-list document identifier.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electionId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Index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Foreign key referencing parent school-wide election.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name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Full legal title of the party-list.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normalizedName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Composite Unique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Lowercase trimmed name; unique per electionId.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acronym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50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Shortened party abbreviation (e.g., 'BSF-ALLIANCE').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logoUrl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1000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Appwrite storage URL for party insignia.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advocacy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5000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Detailed organizational principles and legislative agenda.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7.AUDITLOGS Collection: `auditLogs`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Collection Description: </w:t>
      </w:r>
      <w:r>
        <w:rPr>
          <w:rFonts w:ascii="Calibri" w:hAnsi="Calibri"/>
          <w:color w:val="2C3E50"/>
          <w:sz w:val="20"/>
        </w:rPr>
        <w:t>Maintains an immutable append-only chronological ledger of all security-sensitive administrative operations.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Attribute Key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Size / Range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 / Null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Index / Key Type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Functional Description &amp; Rules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$id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36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PK (Unique)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 log entry identifier.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action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Operation type: 'LOGIN', 'ELECTION_CREATE', 'OFFLINE_IMPORT', etc.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performedBy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Student number or identity of operator.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performedByRole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50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Administrative authority level at moment of action.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timestamp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(Desc)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ISO UTC timestamp; indexed in descending order.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details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5000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Detailed JSON or textual description of operation payload.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7.OFFLINEBALLOTS Collection: `offlineBallots`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Collection Description: </w:t>
      </w:r>
      <w:r>
        <w:rPr>
          <w:rFonts w:ascii="Calibri" w:hAnsi="Calibri"/>
          <w:color w:val="2C3E50"/>
          <w:sz w:val="20"/>
        </w:rPr>
        <w:t>Cryptographic ledger recording consumed nonces to prevent replay attacks from imported offline precinct envelopes.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Attribute Key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Size / Range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 / Null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Index / Key Type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Functional Description &amp; Rules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$id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36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PK (Unique)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 ingestion record ID.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nonce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 Index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Cryptographic random nonce embedded in signed ballot.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voterId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Index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Foreign key referencing voting student.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electionId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Index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Foreign key referencing target election.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importedAt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ISO timestamp when server ingested envelope.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importedBy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Administrator who authorized and uploaded the package.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7.BRANDING Collection: `branding`</w:t>
      </w:r>
    </w:p>
    <w:p>
      <w:pPr>
        <w:spacing w:before="0" w:after="120" w:line="276" w:lineRule="auto"/>
      </w:pPr>
      <w:r>
        <w:rPr>
          <w:rFonts w:ascii="Calibri" w:hAnsi="Calibri"/>
          <w:b/>
          <w:color w:val="1B365D"/>
          <w:sz w:val="20"/>
        </w:rPr>
        <w:t xml:space="preserve">Collection Description: </w:t>
      </w:r>
      <w:r>
        <w:rPr>
          <w:rFonts w:ascii="Calibri" w:hAnsi="Calibri"/>
          <w:color w:val="2C3E50"/>
          <w:sz w:val="20"/>
        </w:rPr>
        <w:t>Contains institutional presentation assets and contact metadata.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87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Attribute Key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Size / Range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Req / Null</w:t>
            </w:r>
          </w:p>
        </w:tc>
        <w:tc>
          <w:tcPr>
            <w:tcW w:type="dxa" w:w="158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Index / Key Type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Functional Description &amp; Rules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$id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36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PK (Unique)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Static singleton document ID ('school').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schoolName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Official academic institution title.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tagline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500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Motto displayed on header and landing pages.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logoUrl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1000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Storage link to official high-res school seal.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primaryColor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50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Hex code for primary user interface elements (e.g., #0284c7).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attributionText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500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Required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Permanent developer attribution notice.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contactEmail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255 chars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Official IT support contact address.</w:t>
            </w:r>
          </w:p>
        </w:tc>
      </w:tr>
      <w:tr>
        <w:tc>
          <w:tcPr>
            <w:tcW w:type="dxa" w:w="187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address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string</w:t>
            </w:r>
          </w:p>
        </w:tc>
        <w:tc>
          <w:tcPr>
            <w:tcW w:type="dxa" w:w="1296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1000 chars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Optional</w:t>
            </w:r>
          </w:p>
        </w:tc>
        <w:tc>
          <w:tcPr>
            <w:tcW w:type="dxa" w:w="158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Physical postal address of the institution.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8. Database Indexing &amp; Uniqueness Constraint Registry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To guarantee sub-millisecond query performance and physically prevent duplicate ballots, the database enforces 18 specialized indexes across collections. The registry below outlines each index definition.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none"/>
          <w:right w:val="none"/>
          <w:insideH w:val="single" w:sz="4" w:space="0" w:color="D1D5DB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44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Collection</w:t>
            </w:r>
          </w:p>
        </w:tc>
        <w:tc>
          <w:tcPr>
            <w:tcW w:type="dxa" w:w="216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Index Identifier</w:t>
            </w:r>
          </w:p>
        </w:tc>
        <w:tc>
          <w:tcPr>
            <w:tcW w:type="dxa" w:w="115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Index Type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Target Attributes</w:t>
            </w:r>
          </w:p>
        </w:tc>
        <w:tc>
          <w:tcPr>
            <w:tcW w:type="dxa" w:w="2304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Operational Purpose</w:t>
            </w:r>
          </w:p>
        </w:tc>
      </w:tr>
      <w:t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users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student_number_unique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studentNumber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Guarantees absolute uniqueness of student numbers across campus.</w:t>
            </w:r>
          </w:p>
        </w:tc>
      </w:tr>
      <w:tr>
        <w:tc>
          <w:tcPr>
            <w:tcW w:type="dxa" w:w="144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users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role_index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role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Accelerates filtering of administrative and faculty accounts.</w:t>
            </w:r>
          </w:p>
        </w:tc>
      </w:tr>
      <w:t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positions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positions_election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electionId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Optimizes retrieval of all positions within an active election.</w:t>
            </w:r>
          </w:p>
        </w:tc>
      </w:tr>
      <w:tr>
        <w:tc>
          <w:tcPr>
            <w:tcW w:type="dxa" w:w="144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positions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positions_election_name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electionId, normalizedName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Prevents duplicate position titles within the same election.</w:t>
            </w:r>
          </w:p>
        </w:tc>
      </w:tr>
      <w:t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candidates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candidates_election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electionId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Accelerates candidate slate compilation during ballot rendering.</w:t>
            </w:r>
          </w:p>
        </w:tc>
      </w:tr>
      <w:tr>
        <w:tc>
          <w:tcPr>
            <w:tcW w:type="dxa" w:w="144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candidates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candidates_election_position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electionId, positionId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Fetches candidate roster for a specific contested office.</w:t>
            </w:r>
          </w:p>
        </w:tc>
      </w:tr>
      <w:t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candidates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candidates_position_user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positionId, userId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Strictly prohibits a student from being nominated twice for one seat.</w:t>
            </w:r>
          </w:p>
        </w:tc>
      </w:tr>
      <w:tr>
        <w:tc>
          <w:tcPr>
            <w:tcW w:type="dxa" w:w="144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candidates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candidates_user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userId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Validates student candidacy status.</w:t>
            </w:r>
          </w:p>
        </w:tc>
      </w:tr>
      <w:t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candidates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candidates_party_list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partyListId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Groups candidates by political slate for party voting.</w:t>
            </w:r>
          </w:p>
        </w:tc>
      </w:tr>
      <w:tr>
        <w:tc>
          <w:tcPr>
            <w:tcW w:type="dxa" w:w="144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votes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votes_effective_unique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electionId, positionId, voterId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Core deduplication constraint: physically blocks multi-voting.</w:t>
            </w:r>
          </w:p>
        </w:tc>
      </w:tr>
      <w:t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votes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votes_election_voter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electionId, voterId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Retrieves complete ballot marks cast by a voter for receipt rendering.</w:t>
            </w:r>
          </w:p>
        </w:tc>
      </w:tr>
      <w:tr>
        <w:tc>
          <w:tcPr>
            <w:tcW w:type="dxa" w:w="144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votes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votes_candidate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candidateId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Accelerates real-time count aggregation queries.</w:t>
            </w:r>
          </w:p>
        </w:tc>
      </w:tr>
      <w:t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partyLists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party_election_normalized_name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electionId, normalizedName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Guarantees party names cannot be duplicated in an election.</w:t>
            </w:r>
          </w:p>
        </w:tc>
      </w:tr>
      <w:tr>
        <w:tc>
          <w:tcPr>
            <w:tcW w:type="dxa" w:w="144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auditLogs</w:t>
            </w:r>
          </w:p>
        </w:tc>
        <w:tc>
          <w:tcPr>
            <w:tcW w:type="dxa" w:w="2160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audit_timestamp</w:t>
            </w:r>
          </w:p>
        </w:tc>
        <w:tc>
          <w:tcPr>
            <w:tcW w:type="dxa" w:w="1152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Key (Desc)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timestamp (DESC)</w:t>
            </w:r>
          </w:p>
        </w:tc>
        <w:tc>
          <w:tcPr>
            <w:tcW w:type="dxa" w:w="2304"/>
            <w:shd w:fill="F9FAFB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Optimizes chronological audit trail pagination.</w:t>
            </w:r>
          </w:p>
        </w:tc>
      </w:tr>
      <w:tr>
        <w:tc>
          <w:tcPr>
            <w:tcW w:type="dxa" w:w="144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2C3E50"/>
                <w:sz w:val="17"/>
              </w:rPr>
              <w:t>offlineBallots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offline_nonce_unique</w:t>
            </w:r>
          </w:p>
        </w:tc>
        <w:tc>
          <w:tcPr>
            <w:tcW w:type="dxa" w:w="115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Unique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nonce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2C3E50"/>
                <w:sz w:val="17"/>
              </w:rPr>
              <w:t>Prevents cryptographic replay attacks during offline ballot imports.</w:t>
            </w:r>
          </w:p>
        </w:tc>
      </w:tr>
    </w:tbl>
    <w:p>
      <w:pPr>
        <w:spacing w:after="160"/>
      </w:pPr>
    </w:p>
    <w:p>
      <w:pPr>
        <w:keepNext/>
        <w:spacing w:before="36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9. Security, Cryptography &amp; Audit Architecture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The system incorporates multi-layered cryptographic standards to guarantee non-repudiation, secret ballot privacy, and data durability.</w:t>
      </w: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9.1 Password Security via Scrypt Key Derivation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All credentials are protected using the memory-hard scrypt algorithm with a 16-byte random salt and 64-byte derived key length. Passphrases are formatted as `scrypt${salt_b64url}${derived_b64url}`. Constant-time comparison (`crypto.timingSafeEqual`) is strictly enforced to mitigate side-channel and timing attacks.</w:t>
      </w: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9.2 Stateless HMAC-SHA256 Session &amp; Permit Tokens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Authentication tokens and offline voter permits utilize HMAC-SHA256 digital signatures with a 256-bit server secret. Each token envelope encapsulates a version tag (`v: 1`), issued timestamp (`iat`), expiration boundary (`exp`), and specific intended purpose, preventing cross-protocol token reuse.</w:t>
      </w:r>
    </w:p>
    <w:p>
      <w:pPr>
        <w:keepNext/>
        <w:spacing w:before="280" w:after="80"/>
      </w:pPr>
      <w:r>
        <w:rPr>
          <w:rFonts w:ascii="Calibri" w:hAnsi="Calibri"/>
          <w:b/>
          <w:color w:val="2E5B88"/>
          <w:sz w:val="26"/>
        </w:rPr>
        <w:t>9.3 Air-Gapped Hybrid Cryptosystem (ECDH-P256 + AES-256-GCM)</w:t>
      </w:r>
    </w:p>
    <w:p>
      <w:pPr>
        <w:spacing w:before="0" w:after="120" w:line="276" w:lineRule="auto"/>
      </w:pPr>
      <w:r>
        <w:rPr>
          <w:rFonts w:ascii="Calibri" w:hAnsi="Calibri"/>
          <w:color w:val="2C3E50"/>
          <w:sz w:val="20"/>
        </w:rPr>
        <w:t>For precincts operating without active network connectivity, ballots are generated on air-gapped terminals using an ephemeral Elliptic Curve Diffie-Hellman (ECDH over NIST curve prime256v1) keypair. The shared secret is derived via HKDF-SHA256 with a 32-byte salt, and the payload is sealed using AES-256-GCM with a 12-byte IV and 16-byte authentication tag. The server alone possesses the private key capable of decrypting the envelope upon physical return to central headquarters.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