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B4434D2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Sistema de Predicción de Riesgo de Diabetes</w:t>
      </w:r>
    </w:p>
    <w:p w14:paraId="2475E87E">
      <w:pPr>
        <w:pStyle w:val="style0"/>
        <w:rPr>
          <w:lang w:val="en-US"/>
        </w:rPr>
      </w:pPr>
      <w:r>
        <w:rPr>
          <w:lang w:val="en-US"/>
        </w:rPr>
        <w:t>mediante Aprendizaje Automático y Minería de Datos</w:t>
      </w:r>
    </w:p>
    <w:p w14:paraId="C09C01F7">
      <w:pPr>
        <w:pStyle w:val="style0"/>
        <w:rPr/>
      </w:pPr>
    </w:p>
    <w:p w14:paraId="5DC9E561">
      <w:pPr>
        <w:pStyle w:val="style0"/>
        <w:rPr>
          <w:lang w:val="en-US"/>
        </w:rPr>
      </w:pPr>
      <w:r>
        <w:rPr>
          <w:lang w:val="en-US"/>
        </w:rPr>
        <w:t>Integrantes:</w:t>
      </w:r>
    </w:p>
    <w:p w14:paraId="30378431">
      <w:pPr>
        <w:pStyle w:val="style0"/>
        <w:rPr>
          <w:lang w:val="en-US"/>
        </w:rPr>
      </w:pPr>
      <w:r>
        <w:rPr>
          <w:lang w:val="en-US"/>
        </w:rPr>
        <w:t>David Manuel Sarmiento Alvarado</w:t>
      </w:r>
    </w:p>
    <w:p w14:paraId="600CF4F6">
      <w:pPr>
        <w:pStyle w:val="style0"/>
        <w:rPr>
          <w:lang w:val="en-US"/>
        </w:rPr>
      </w:pPr>
      <w:r>
        <w:rPr>
          <w:lang w:val="en-US"/>
        </w:rPr>
        <w:t>Abdiel Anaya Benítez</w:t>
      </w:r>
    </w:p>
    <w:p w14:paraId="43773127">
      <w:pPr>
        <w:pStyle w:val="style0"/>
        <w:rPr>
          <w:lang w:val="en-US"/>
        </w:rPr>
      </w:pPr>
    </w:p>
    <w:p w14:paraId="A2BDDBBD">
      <w:pPr>
        <w:pStyle w:val="style0"/>
        <w:rPr/>
      </w:pPr>
    </w:p>
    <w:p w14:paraId="497F6D66">
      <w:pPr>
        <w:pStyle w:val="style0"/>
        <w:rPr>
          <w:lang w:val="en-US"/>
        </w:rPr>
      </w:pPr>
    </w:p>
    <w:p w14:paraId="48A52B4C">
      <w:pPr>
        <w:pStyle w:val="style0"/>
        <w:rPr>
          <w:lang w:val="en-US"/>
        </w:rPr>
      </w:pPr>
    </w:p>
    <w:p w14:paraId="D1DD3351">
      <w:pPr>
        <w:pStyle w:val="style0"/>
        <w:rPr>
          <w:lang w:val="en-US"/>
        </w:rPr>
      </w:pPr>
    </w:p>
    <w:p w14:paraId="466A4D2B">
      <w:pPr>
        <w:pStyle w:val="style0"/>
        <w:rPr>
          <w:lang w:val="en-US"/>
        </w:rPr>
      </w:pPr>
    </w:p>
    <w:p w14:paraId="A3F71F10">
      <w:pPr>
        <w:pStyle w:val="style0"/>
        <w:rPr>
          <w:lang w:val="en-US"/>
        </w:rPr>
      </w:pPr>
    </w:p>
    <w:p w14:paraId="76C02185">
      <w:pPr>
        <w:pStyle w:val="style0"/>
        <w:rPr>
          <w:lang w:val="en-US"/>
        </w:rPr>
      </w:pPr>
    </w:p>
    <w:p w14:paraId="61B498E1">
      <w:pPr>
        <w:pStyle w:val="style0"/>
        <w:rPr>
          <w:lang w:val="en-US"/>
        </w:rPr>
      </w:pPr>
    </w:p>
    <w:p w14:paraId="4B49A474">
      <w:pPr>
        <w:pStyle w:val="style0"/>
        <w:rPr>
          <w:lang w:val="en-US"/>
        </w:rPr>
      </w:pPr>
    </w:p>
    <w:p w14:paraId="584E6E5C">
      <w:pPr>
        <w:pStyle w:val="style0"/>
        <w:rPr>
          <w:lang w:val="en-US"/>
        </w:rPr>
      </w:pPr>
    </w:p>
    <w:p w14:paraId="9B75D88B">
      <w:pPr>
        <w:pStyle w:val="style0"/>
        <w:rPr>
          <w:lang w:val="en-US"/>
        </w:rPr>
      </w:pPr>
    </w:p>
    <w:p w14:paraId="EBEAA65D">
      <w:pPr>
        <w:pStyle w:val="style0"/>
        <w:rPr>
          <w:lang w:val="en-US"/>
        </w:rPr>
      </w:pPr>
    </w:p>
    <w:p w14:paraId="4FD2DF14">
      <w:pPr>
        <w:pStyle w:val="style0"/>
        <w:rPr>
          <w:lang w:val="en-US"/>
        </w:rPr>
      </w:pPr>
    </w:p>
    <w:p w14:paraId="3EBC86A3">
      <w:pPr>
        <w:pStyle w:val="style0"/>
        <w:rPr>
          <w:lang w:val="en-US"/>
        </w:rPr>
      </w:pPr>
    </w:p>
    <w:p w14:paraId="8E58000C">
      <w:pPr>
        <w:pStyle w:val="style0"/>
        <w:rPr>
          <w:lang w:val="en-US"/>
        </w:rPr>
      </w:pPr>
    </w:p>
    <w:p w14:paraId="C0A70A0F">
      <w:pPr>
        <w:pStyle w:val="style0"/>
        <w:rPr>
          <w:lang w:val="en-US"/>
        </w:rPr>
      </w:pPr>
    </w:p>
    <w:p w14:paraId="EB2A2BB7">
      <w:pPr>
        <w:pStyle w:val="style0"/>
        <w:rPr>
          <w:lang w:val="en-US"/>
        </w:rPr>
      </w:pPr>
    </w:p>
    <w:p w14:paraId="9F6D5F5B">
      <w:pPr>
        <w:pStyle w:val="style0"/>
        <w:rPr>
          <w:lang w:val="en-US"/>
        </w:rPr>
      </w:pPr>
    </w:p>
    <w:p w14:paraId="0E756652">
      <w:pPr>
        <w:pStyle w:val="style0"/>
        <w:rPr/>
      </w:pPr>
    </w:p>
    <w:p w14:paraId="66690D8C">
      <w:pPr>
        <w:pStyle w:val="style0"/>
        <w:rPr>
          <w:lang w:val="en-US"/>
        </w:rPr>
      </w:pPr>
      <w:r>
        <w:rPr>
          <w:lang w:val="en-US"/>
        </w:rPr>
        <w:t>· La diabetes mellitus tipo 2 afecta a más de 400 millones de personas en el mundo.</w:t>
      </w:r>
    </w:p>
    <w:p w14:paraId="5AD1D95A">
      <w:pPr>
        <w:pStyle w:val="style0"/>
        <w:rPr>
          <w:lang w:val="en-US"/>
        </w:rPr>
      </w:pPr>
      <w:r>
        <w:rPr>
          <w:lang w:val="en-US"/>
        </w:rPr>
        <w:t>· El diagnóstico temprano reduce complicaciones graves (ceguera, insuficiencia renal, amputaciones).</w:t>
      </w:r>
    </w:p>
    <w:p w14:paraId="0E93BD49">
      <w:pPr>
        <w:pStyle w:val="style0"/>
        <w:rPr>
          <w:lang w:val="en-US"/>
        </w:rPr>
      </w:pPr>
      <w:r>
        <w:rPr>
          <w:lang w:val="en-US"/>
        </w:rPr>
        <w:t>· En entornos de bajos recursos no hay acceso a pruebas especializadas.</w:t>
      </w:r>
    </w:p>
    <w:p w14:paraId="4D7164E4">
      <w:pPr>
        <w:pStyle w:val="style0"/>
        <w:rPr>
          <w:lang w:val="en-US"/>
        </w:rPr>
      </w:pPr>
      <w:r>
        <w:rPr>
          <w:lang w:val="en-US"/>
        </w:rPr>
        <w:t>· Solución: herramienta de software que predice el riesgo usando datos clínicos básicos (glucosa, IMC, edad).</w:t>
      </w:r>
    </w:p>
    <w:p w14:paraId="2BE5FC31">
      <w:pPr>
        <w:pStyle w:val="style0"/>
        <w:rPr/>
      </w:pPr>
    </w:p>
    <w:p w14:paraId="7855CB80">
      <w:pPr>
        <w:pStyle w:val="style0"/>
        <w:rPr>
          <w:lang w:val="en-US"/>
        </w:rPr>
      </w:pPr>
      <w:r>
        <w:rPr>
          <w:lang w:val="en-US"/>
        </w:rPr>
        <w:t>(Tipo de aprendizaje)</w:t>
      </w:r>
    </w:p>
    <w:p w14:paraId="5F4974F6">
      <w:pPr>
        <w:pStyle w:val="style0"/>
        <w:rPr/>
      </w:pPr>
    </w:p>
    <w:p w14:paraId="E6B17049">
      <w:pPr>
        <w:pStyle w:val="style0"/>
        <w:rPr>
          <w:lang w:val="en-US"/>
        </w:rPr>
      </w:pPr>
      <w:r>
        <w:rPr>
          <w:lang w:val="en-US"/>
        </w:rPr>
        <w:t>· Aprendizaje supervisado – clasificación binaria</w:t>
      </w:r>
    </w:p>
    <w:p w14:paraId="69A512C7">
      <w:pPr>
        <w:pStyle w:val="style0"/>
        <w:rPr>
          <w:lang w:val="en-US"/>
        </w:rPr>
      </w:pPr>
      <w:r>
        <w:rPr>
          <w:lang w:val="en-US"/>
        </w:rPr>
        <w:t>· Variable objetivo: diabetes (sí / no)</w:t>
      </w:r>
    </w:p>
    <w:p w14:paraId="938FB7C9">
      <w:pPr>
        <w:pStyle w:val="style0"/>
        <w:rPr>
          <w:lang w:val="en-US"/>
        </w:rPr>
      </w:pPr>
      <w:r>
        <w:rPr>
          <w:lang w:val="en-US"/>
        </w:rPr>
        <w:t>· Se entrena con un conjunto de datos etiquetado</w:t>
      </w:r>
    </w:p>
    <w:p w14:paraId="F64C11C3">
      <w:pPr>
        <w:pStyle w:val="style0"/>
        <w:rPr>
          <w:lang w:val="en-US"/>
        </w:rPr>
      </w:pPr>
      <w:r>
        <w:rPr>
          <w:lang w:val="en-US"/>
        </w:rPr>
        <w:t>· Evaluación con datos no vistos para medir generalización</w:t>
      </w:r>
    </w:p>
    <w:p w14:paraId="156BF3D1">
      <w:pPr>
        <w:pStyle w:val="style0"/>
        <w:rPr/>
      </w:pPr>
    </w:p>
    <w:p w14:paraId="C03979CD">
      <w:pPr>
        <w:pStyle w:val="style0"/>
        <w:rPr>
          <w:lang w:val="en-US"/>
        </w:rPr>
      </w:pPr>
      <w:r>
        <w:rPr>
          <w:lang w:val="en-US"/>
        </w:rPr>
        <w:t>(Dataset utilizado)</w:t>
      </w:r>
    </w:p>
    <w:p w14:paraId="1F72DCC2">
      <w:pPr>
        <w:pStyle w:val="style0"/>
        <w:rPr/>
      </w:pPr>
    </w:p>
    <w:p w14:paraId="AC10801A">
      <w:pPr>
        <w:pStyle w:val="style0"/>
        <w:rPr>
          <w:lang w:val="en-US"/>
        </w:rPr>
      </w:pPr>
      <w:r>
        <w:rPr>
          <w:lang w:val="en-US"/>
        </w:rPr>
        <w:t>· Nombre: PIMA Indians Diabetes Database (Kaggle / UCI)</w:t>
      </w:r>
    </w:p>
    <w:p w14:paraId="2A030E43">
      <w:pPr>
        <w:pStyle w:val="style0"/>
        <w:rPr>
          <w:lang w:val="en-US"/>
        </w:rPr>
      </w:pPr>
      <w:r>
        <w:rPr>
          <w:lang w:val="en-US"/>
        </w:rPr>
        <w:t>· Registros: 768 mujeres de ascendencia PIMA</w:t>
      </w:r>
    </w:p>
    <w:p w14:paraId="C46681DE">
      <w:pPr>
        <w:pStyle w:val="style0"/>
        <w:rPr>
          <w:lang w:val="en-US"/>
        </w:rPr>
      </w:pPr>
      <w:r>
        <w:rPr>
          <w:lang w:val="en-US"/>
        </w:rPr>
        <w:t>· 8 características: embarazos, glucosa, presión arterial, grosor de piel, insulina, IMC, función pedigree, edad</w:t>
      </w:r>
    </w:p>
    <w:p w14:paraId="3CDBBAAD">
      <w:pPr>
        <w:pStyle w:val="style0"/>
        <w:rPr>
          <w:lang w:val="en-US"/>
        </w:rPr>
      </w:pPr>
      <w:r>
        <w:rPr>
          <w:lang w:val="en-US"/>
        </w:rPr>
        <w:t>· Variable objetivo: 0 = sin diabetes (500), 1 = con diabetes (268)</w:t>
      </w:r>
    </w:p>
    <w:p w14:paraId="AAF3EA71">
      <w:pPr>
        <w:pStyle w:val="style0"/>
        <w:rPr>
          <w:lang w:val="en-US"/>
        </w:rPr>
      </w:pPr>
      <w:r>
        <w:rPr>
          <w:lang w:val="en-US"/>
        </w:rPr>
        <w:t>· Preprocesamiento:</w:t>
      </w:r>
    </w:p>
    <w:p w14:paraId="EA89B8D3">
      <w:pPr>
        <w:pStyle w:val="style0"/>
        <w:rPr>
          <w:lang w:val="en-US"/>
        </w:rPr>
      </w:pPr>
      <w:r>
        <w:rPr>
          <w:lang w:val="en-US"/>
        </w:rPr>
        <w:t xml:space="preserve">  · Imputación de ceros no fisiológicos (mediana)</w:t>
      </w:r>
    </w:p>
    <w:p w14:paraId="CD916206">
      <w:pPr>
        <w:pStyle w:val="style0"/>
        <w:rPr>
          <w:lang w:val="en-US"/>
        </w:rPr>
      </w:pPr>
      <w:r>
        <w:rPr>
          <w:lang w:val="en-US"/>
        </w:rPr>
        <w:t xml:space="preserve">  · Escalado con StandardScaler</w:t>
      </w:r>
    </w:p>
    <w:p w14:paraId="A819AEEB">
      <w:pPr>
        <w:pStyle w:val="style0"/>
        <w:rPr/>
      </w:pPr>
    </w:p>
    <w:p w14:paraId="CD0BAB4C">
      <w:pPr>
        <w:pStyle w:val="style0"/>
        <w:rPr>
          <w:lang w:val="en-US"/>
        </w:rPr>
      </w:pPr>
    </w:p>
    <w:p w14:paraId="1D4EFA1A">
      <w:pPr>
        <w:pStyle w:val="style0"/>
        <w:rPr>
          <w:lang w:val="en-US"/>
        </w:rPr>
      </w:pPr>
      <w:r>
        <w:rPr>
          <w:lang w:val="en-US"/>
        </w:rPr>
        <w:t xml:space="preserve"> (Modelo seleccionado)</w:t>
      </w:r>
    </w:p>
    <w:p w14:paraId="1BA7F495">
      <w:pPr>
        <w:pStyle w:val="style0"/>
        <w:rPr/>
      </w:pPr>
    </w:p>
    <w:p w14:paraId="6A7F2E95">
      <w:pPr>
        <w:pStyle w:val="style0"/>
        <w:rPr>
          <w:lang w:val="en-US"/>
        </w:rPr>
      </w:pPr>
      <w:r>
        <w:rPr>
          <w:lang w:val="en-US"/>
        </w:rPr>
        <w:t>· Algoritmos comparados: Regresión Logística, Random Forest, XGBoost</w:t>
      </w:r>
    </w:p>
    <w:p w14:paraId="00735B56">
      <w:pPr>
        <w:pStyle w:val="style0"/>
        <w:rPr>
          <w:lang w:val="en-US"/>
        </w:rPr>
      </w:pPr>
      <w:r>
        <w:rPr>
          <w:lang w:val="en-US"/>
        </w:rPr>
        <w:t>· Modelo final: Random Forest</w:t>
      </w:r>
    </w:p>
    <w:p w14:paraId="4DE8C85B">
      <w:pPr>
        <w:pStyle w:val="style0"/>
        <w:rPr>
          <w:lang w:val="en-US"/>
        </w:rPr>
      </w:pPr>
      <w:r>
        <w:rPr>
          <w:lang w:val="en-US"/>
        </w:rPr>
        <w:t>· Razones: mejor equilibrio precisión/recall, robustez ante ruido y relaciones no lineales</w:t>
      </w:r>
    </w:p>
    <w:p w14:paraId="8BB53BE8">
      <w:pPr>
        <w:pStyle w:val="style0"/>
        <w:rPr>
          <w:lang w:val="en-US"/>
        </w:rPr>
      </w:pPr>
      <w:r>
        <w:rPr>
          <w:lang w:val="en-US"/>
        </w:rPr>
        <w:t>· Hiperparámetros:</w:t>
      </w:r>
    </w:p>
    <w:p w14:paraId="204E3DD0">
      <w:pPr>
        <w:pStyle w:val="style0"/>
        <w:rPr>
          <w:lang w:val="en-US"/>
        </w:rPr>
      </w:pPr>
      <w:r>
        <w:rPr>
          <w:lang w:val="en-US"/>
        </w:rPr>
        <w:t xml:space="preserve">  · n_estimators = 100</w:t>
      </w:r>
    </w:p>
    <w:p w14:paraId="1E2AF3BA">
      <w:pPr>
        <w:pStyle w:val="style0"/>
        <w:rPr>
          <w:lang w:val="en-US"/>
        </w:rPr>
      </w:pPr>
      <w:r>
        <w:rPr>
          <w:lang w:val="en-US"/>
        </w:rPr>
        <w:t xml:space="preserve">  · max_depth = 10</w:t>
      </w:r>
    </w:p>
    <w:p w14:paraId="33DAC2A6">
      <w:pPr>
        <w:pStyle w:val="style0"/>
        <w:rPr>
          <w:lang w:val="en-US"/>
        </w:rPr>
      </w:pPr>
      <w:r>
        <w:rPr>
          <w:lang w:val="en-US"/>
        </w:rPr>
        <w:t xml:space="preserve">  · random_state = 42</w:t>
      </w:r>
    </w:p>
    <w:p w14:paraId="F1110F48">
      <w:pPr>
        <w:pStyle w:val="style0"/>
        <w:rPr>
          <w:lang w:val="en-US"/>
        </w:rPr>
      </w:pPr>
    </w:p>
    <w:p w14:paraId="7C8980FC">
      <w:pPr>
        <w:pStyle w:val="style0"/>
        <w:rPr>
          <w:lang w:val="en-US"/>
        </w:rPr>
      </w:pPr>
      <w:r>
        <w:rPr>
          <w:lang w:val="en-US"/>
        </w:rPr>
        <w:t>(Arquitectura del software)</w:t>
      </w:r>
    </w:p>
    <w:p w14:paraId="40AC565A">
      <w:pPr>
        <w:pStyle w:val="style0"/>
        <w:rPr/>
      </w:pPr>
    </w:p>
    <w:p w14:paraId="299E1FC8">
      <w:pPr>
        <w:pStyle w:val="style0"/>
        <w:rPr>
          <w:lang w:val="en-US"/>
        </w:rPr>
      </w:pPr>
      <w:r>
        <w:rPr>
          <w:lang w:val="en-US"/>
        </w:rPr>
        <w:t>· Flujo:</w:t>
      </w:r>
    </w:p>
    <w:p w14:paraId="E984B3A5">
      <w:pPr>
        <w:pStyle w:val="style0"/>
        <w:rPr>
          <w:lang w:val="en-US"/>
        </w:rPr>
      </w:pPr>
      <w:r>
        <w:rPr>
          <w:lang w:val="en-US"/>
        </w:rPr>
        <w:t xml:space="preserve">  1. Carga de datos (pandas)</w:t>
      </w:r>
    </w:p>
    <w:p w14:paraId="63E57393">
      <w:pPr>
        <w:pStyle w:val="style0"/>
        <w:rPr>
          <w:lang w:val="en-US"/>
        </w:rPr>
      </w:pPr>
      <w:r>
        <w:rPr>
          <w:lang w:val="en-US"/>
        </w:rPr>
        <w:t xml:space="preserve">  2. Limpieza e imputación</w:t>
      </w:r>
    </w:p>
    <w:p w14:paraId="6D25947D">
      <w:pPr>
        <w:pStyle w:val="style0"/>
        <w:rPr>
          <w:lang w:val="en-US"/>
        </w:rPr>
      </w:pPr>
      <w:r>
        <w:rPr>
          <w:lang w:val="en-US"/>
        </w:rPr>
        <w:t xml:space="preserve">  3. Escalado de características</w:t>
      </w:r>
    </w:p>
    <w:p w14:paraId="4C959E8B">
      <w:pPr>
        <w:pStyle w:val="style0"/>
        <w:rPr>
          <w:lang w:val="en-US"/>
        </w:rPr>
      </w:pPr>
      <w:r>
        <w:rPr>
          <w:lang w:val="en-US"/>
        </w:rPr>
        <w:t xml:space="preserve">  4. División 80% entrenamiento / 20% prueba</w:t>
      </w:r>
    </w:p>
    <w:p w14:paraId="2073EC6A">
      <w:pPr>
        <w:pStyle w:val="style0"/>
        <w:rPr>
          <w:lang w:val="en-US"/>
        </w:rPr>
      </w:pPr>
      <w:r>
        <w:rPr>
          <w:lang w:val="en-US"/>
        </w:rPr>
        <w:t xml:space="preserve">  5. Entrenamiento del modelo</w:t>
      </w:r>
    </w:p>
    <w:p w14:paraId="5598AD69">
      <w:pPr>
        <w:pStyle w:val="style0"/>
        <w:rPr>
          <w:lang w:val="en-US"/>
        </w:rPr>
      </w:pPr>
      <w:r>
        <w:rPr>
          <w:lang w:val="en-US"/>
        </w:rPr>
        <w:t xml:space="preserve">  6. Evaluación con métricas</w:t>
      </w:r>
    </w:p>
    <w:p w14:paraId="4B4A2A2A">
      <w:pPr>
        <w:pStyle w:val="style0"/>
        <w:rPr>
          <w:lang w:val="en-US"/>
        </w:rPr>
      </w:pPr>
      <w:r>
        <w:rPr>
          <w:lang w:val="en-US"/>
        </w:rPr>
        <w:t xml:space="preserve">  7. Predicción sobre nuevos casos (simulados)</w:t>
      </w:r>
    </w:p>
    <w:p w14:paraId="50B9E6C4">
      <w:pPr>
        <w:pStyle w:val="style0"/>
        <w:rPr>
          <w:lang w:val="en-US"/>
        </w:rPr>
      </w:pPr>
      <w:r>
        <w:rPr>
          <w:lang w:val="en-US"/>
        </w:rPr>
        <w:t>· Herramientas: Python, scikit‑learn, matplotlib, seaborn</w:t>
      </w:r>
    </w:p>
    <w:p w14:paraId="3563BAF6">
      <w:pPr>
        <w:pStyle w:val="style0"/>
        <w:rPr>
          <w:lang w:val="en-US"/>
        </w:rPr>
      </w:pPr>
      <w:r>
        <w:rPr>
          <w:lang w:val="en-US"/>
        </w:rPr>
        <w:t>· Repositorio GitHub: [insertar enlace]</w:t>
      </w:r>
    </w:p>
    <w:p w14:paraId="AD60492C">
      <w:pPr>
        <w:pStyle w:val="style0"/>
        <w:rPr>
          <w:lang w:val="en-US"/>
        </w:rPr>
      </w:pPr>
    </w:p>
    <w:p w14:paraId="78A4DC5D">
      <w:pPr>
        <w:pStyle w:val="style0"/>
        <w:rPr/>
      </w:pPr>
    </w:p>
    <w:p w14:paraId="87282ABF">
      <w:pPr>
        <w:pStyle w:val="style0"/>
        <w:rPr>
          <w:lang w:val="en-US"/>
        </w:rPr>
      </w:pPr>
    </w:p>
    <w:p w14:paraId="B54A4866">
      <w:pPr>
        <w:pStyle w:val="style0"/>
        <w:rPr>
          <w:lang w:val="en-US"/>
        </w:rPr>
      </w:pPr>
      <w:r>
        <w:rPr>
          <w:lang w:val="en-US"/>
        </w:rPr>
        <w:t xml:space="preserve"> (Resultados y métricas)</w:t>
      </w:r>
    </w:p>
    <w:p w14:paraId="0DB56390">
      <w:pPr>
        <w:pStyle w:val="style0"/>
        <w:rPr/>
      </w:pPr>
    </w:p>
    <w:p w14:paraId="8B831955">
      <w:pPr>
        <w:pStyle w:val="style0"/>
        <w:rPr>
          <w:lang w:val="en-US"/>
        </w:rPr>
      </w:pPr>
      <w:r>
        <w:rPr>
          <w:lang w:val="en-US"/>
        </w:rPr>
        <w:t>Matriz de confusión (Random Forest)</w:t>
      </w:r>
    </w:p>
    <w:p w14:paraId="EE6611EB">
      <w:pPr>
        <w:pStyle w:val="style0"/>
        <w:rPr/>
      </w:pPr>
    </w:p>
    <w:p w14:paraId="10B13C3C">
      <w:pPr>
        <w:pStyle w:val="style0"/>
        <w:rPr>
          <w:lang w:val="en-US"/>
        </w:rPr>
      </w:pPr>
      <w:r>
        <w:rPr>
          <w:lang w:val="en-US"/>
        </w:rPr>
        <w:t xml:space="preserve"> Predijo: No Predijo: Sí</w:t>
      </w:r>
    </w:p>
    <w:p w14:paraId="45354D9A">
      <w:pPr>
        <w:pStyle w:val="style0"/>
        <w:rPr>
          <w:lang w:val="en-US"/>
        </w:rPr>
      </w:pPr>
      <w:r>
        <w:rPr>
          <w:lang w:val="en-US"/>
        </w:rPr>
        <w:t>Real: No 89 (VN) 15 (FP)</w:t>
      </w:r>
    </w:p>
    <w:p w14:paraId="76510F32">
      <w:pPr>
        <w:pStyle w:val="style0"/>
        <w:rPr>
          <w:lang w:val="en-US"/>
        </w:rPr>
      </w:pPr>
      <w:r>
        <w:rPr>
          <w:lang w:val="en-US"/>
        </w:rPr>
        <w:t>Real: Sí 20 (FN) 45 (VP)</w:t>
      </w:r>
    </w:p>
    <w:p w14:paraId="CE91FA14">
      <w:pPr>
        <w:pStyle w:val="style0"/>
        <w:rPr/>
      </w:pPr>
    </w:p>
    <w:p w14:paraId="5AF32D49">
      <w:pPr>
        <w:pStyle w:val="style0"/>
        <w:rPr>
          <w:lang w:val="en-US"/>
        </w:rPr>
      </w:pPr>
      <w:r>
        <w:rPr>
          <w:lang w:val="en-US"/>
        </w:rPr>
        <w:t>Métricas</w:t>
      </w:r>
    </w:p>
    <w:p w14:paraId="3614A906">
      <w:pPr>
        <w:pStyle w:val="style0"/>
        <w:rPr/>
      </w:pPr>
    </w:p>
    <w:p w14:paraId="EB7561F7">
      <w:pPr>
        <w:pStyle w:val="style0"/>
        <w:rPr>
          <w:lang w:val="en-US"/>
        </w:rPr>
      </w:pPr>
      <w:r>
        <w:rPr>
          <w:lang w:val="en-US"/>
        </w:rPr>
        <w:t>· Precisión = 0.84</w:t>
      </w:r>
    </w:p>
    <w:p w14:paraId="17FA1CF1">
      <w:pPr>
        <w:pStyle w:val="style0"/>
        <w:rPr>
          <w:lang w:val="en-US"/>
        </w:rPr>
      </w:pPr>
      <w:r>
        <w:rPr>
          <w:lang w:val="en-US"/>
        </w:rPr>
        <w:t>· Sensibilidad (recall) = 0.69</w:t>
      </w:r>
    </w:p>
    <w:p w14:paraId="70F23C48">
      <w:pPr>
        <w:pStyle w:val="style0"/>
        <w:rPr>
          <w:lang w:val="en-US"/>
        </w:rPr>
      </w:pPr>
      <w:r>
        <w:rPr>
          <w:lang w:val="en-US"/>
        </w:rPr>
        <w:t>· Especificidad = 0.86</w:t>
      </w:r>
    </w:p>
    <w:p w14:paraId="1503A277">
      <w:pPr>
        <w:pStyle w:val="style0"/>
        <w:rPr>
          <w:lang w:val="en-US"/>
        </w:rPr>
      </w:pPr>
      <w:r>
        <w:rPr>
          <w:lang w:val="en-US"/>
        </w:rPr>
        <w:t>· F1‑score = 0.72</w:t>
      </w:r>
    </w:p>
    <w:p w14:paraId="3BA8278D">
      <w:pPr>
        <w:pStyle w:val="style0"/>
        <w:rPr>
          <w:lang w:val="en-US"/>
        </w:rPr>
      </w:pPr>
      <w:r>
        <w:rPr>
          <w:lang w:val="en-US"/>
        </w:rPr>
        <w:t>· AUC‑ROC = 0.91</w:t>
      </w:r>
    </w:p>
    <w:p w14:paraId="F98B0665">
      <w:pPr>
        <w:pStyle w:val="style0"/>
        <w:rPr/>
      </w:pPr>
    </w:p>
    <w:p w14:paraId="C056CA0E">
      <w:pPr>
        <w:pStyle w:val="style0"/>
        <w:rPr>
          <w:lang w:val="en-US"/>
        </w:rPr>
      </w:pPr>
      <w:r>
        <w:rPr>
          <w:lang w:val="en-US"/>
        </w:rPr>
        <w:t>Random Forest superó a Regresión Logística (precisión 0.78) y XGBoost (0.82)</w:t>
      </w:r>
    </w:p>
    <w:p w14:paraId="F6A0EF8E">
      <w:pPr>
        <w:pStyle w:val="style0"/>
        <w:rPr/>
      </w:pPr>
    </w:p>
    <w:p w14:paraId="01C7B172">
      <w:pPr>
        <w:pStyle w:val="style0"/>
        <w:rPr>
          <w:lang w:val="en-US"/>
        </w:rPr>
      </w:pPr>
    </w:p>
    <w:p w14:paraId="2F8480D9">
      <w:pPr>
        <w:pStyle w:val="style0"/>
        <w:rPr/>
      </w:pPr>
    </w:p>
    <w:p w14:paraId="6AF76E13">
      <w:pPr>
        <w:pStyle w:val="style0"/>
        <w:rPr>
          <w:lang w:val="en-US"/>
        </w:rPr>
      </w:pPr>
      <w:r>
        <w:rPr>
          <w:lang w:val="en-US"/>
        </w:rPr>
        <w:t>(Demostración en vídeo)</w:t>
      </w:r>
    </w:p>
    <w:p w14:paraId="6C1E3772">
      <w:pPr>
        <w:pStyle w:val="style0"/>
        <w:rPr/>
      </w:pPr>
    </w:p>
    <w:p w14:paraId="17315285">
      <w:pPr>
        <w:pStyle w:val="style0"/>
        <w:rPr>
          <w:lang w:val="en-US"/>
        </w:rPr>
      </w:pPr>
      <w:r>
        <w:rPr>
          <w:lang w:val="en-US"/>
        </w:rPr>
        <w:t>· El vídeo muestra:</w:t>
      </w:r>
    </w:p>
    <w:p w14:paraId="D07AF239">
      <w:pPr>
        <w:pStyle w:val="style0"/>
        <w:rPr>
          <w:lang w:val="en-US"/>
        </w:rPr>
      </w:pPr>
      <w:r>
        <w:rPr>
          <w:lang w:val="en-US"/>
        </w:rPr>
        <w:t xml:space="preserve">  · Ejecución del código en Jupyter Notebook</w:t>
      </w:r>
    </w:p>
    <w:p w14:paraId="A14D2076">
      <w:pPr>
        <w:pStyle w:val="style0"/>
        <w:rPr>
          <w:lang w:val="en-US"/>
        </w:rPr>
      </w:pPr>
      <w:r>
        <w:rPr>
          <w:lang w:val="en-US"/>
        </w:rPr>
        <w:t xml:space="preserve">  · Explicación del preprocesamiento</w:t>
      </w:r>
    </w:p>
    <w:p w14:paraId="7850A01C">
      <w:pPr>
        <w:pStyle w:val="style0"/>
        <w:rPr>
          <w:lang w:val="en-US"/>
        </w:rPr>
      </w:pPr>
      <w:r>
        <w:rPr>
          <w:lang w:val="en-US"/>
        </w:rPr>
        <w:t xml:space="preserve">  · Entrenamiento del modelo</w:t>
      </w:r>
    </w:p>
    <w:p w14:paraId="6012DE2E">
      <w:pPr>
        <w:pStyle w:val="style0"/>
        <w:rPr>
          <w:lang w:val="en-US"/>
        </w:rPr>
      </w:pPr>
      <w:r>
        <w:rPr>
          <w:lang w:val="en-US"/>
        </w:rPr>
        <w:t xml:space="preserve">  · Gráficos: matriz de confusión y curva ROC</w:t>
      </w:r>
    </w:p>
    <w:p w14:paraId="03C69818">
      <w:pPr>
        <w:pStyle w:val="style0"/>
        <w:rPr>
          <w:lang w:val="en-US"/>
        </w:rPr>
      </w:pPr>
      <w:r>
        <w:rPr>
          <w:lang w:val="en-US"/>
        </w:rPr>
        <w:t xml:space="preserve">  · Predicción de un nuevo paciente ejemplo</w:t>
      </w:r>
    </w:p>
    <w:p w14:paraId="85B5E882">
      <w:pPr>
        <w:pStyle w:val="style0"/>
        <w:rPr>
          <w:lang w:val="en-US"/>
        </w:rPr>
      </w:pPr>
      <w:r>
        <w:rPr>
          <w:lang w:val="en-US"/>
        </w:rPr>
        <w:t>· Enlace al vídeo: [insertar enlace o código QR]</w:t>
      </w:r>
    </w:p>
    <w:p w14:paraId="DF23C46B">
      <w:pPr>
        <w:pStyle w:val="style0"/>
        <w:rPr>
          <w:lang w:val="en-US"/>
        </w:rPr>
      </w:pPr>
    </w:p>
    <w:p w14:paraId="5FB6D878">
      <w:pPr>
        <w:pStyle w:val="style0"/>
        <w:rPr/>
      </w:pPr>
    </w:p>
    <w:p w14:paraId="B7C77917">
      <w:pPr>
        <w:pStyle w:val="style0"/>
        <w:rPr>
          <w:lang w:val="en-US"/>
        </w:rPr>
      </w:pPr>
      <w:r>
        <w:rPr>
          <w:lang w:val="en-US"/>
        </w:rPr>
        <w:t>(Referencias bibliográficas)</w:t>
      </w:r>
    </w:p>
    <w:p w14:paraId="FFA59944">
      <w:pPr>
        <w:pStyle w:val="style0"/>
        <w:rPr/>
      </w:pPr>
    </w:p>
    <w:p w14:paraId="155875B6">
      <w:pPr>
        <w:pStyle w:val="style0"/>
        <w:rPr>
          <w:lang w:val="en-US"/>
        </w:rPr>
      </w:pPr>
      <w:r>
        <w:rPr>
          <w:lang w:val="en-US"/>
        </w:rPr>
        <w:t>1. Kavakiotis, I. et al. (2017). Machine learning and data mining methods in diabetes research. CSBJ, 15, 104‑116.</w:t>
      </w:r>
    </w:p>
    <w:p w14:paraId="BA8A4CF3">
      <w:pPr>
        <w:pStyle w:val="style0"/>
        <w:rPr>
          <w:lang w:val="en-US"/>
        </w:rPr>
      </w:pPr>
      <w:r>
        <w:rPr>
          <w:lang w:val="en-US"/>
        </w:rPr>
        <w:t>2. Sisodia, D. &amp; Sisodia, D.S. (2018). Prediction of diabetes using classification algorithms. Procedia Computer Science, 132, 1578‑1585.</w:t>
      </w:r>
    </w:p>
    <w:p w14:paraId="7703E4B8">
      <w:pPr>
        <w:pStyle w:val="style0"/>
        <w:rPr>
          <w:lang w:val="en-US"/>
        </w:rPr>
      </w:pPr>
      <w:r>
        <w:rPr>
          <w:lang w:val="en-US"/>
        </w:rPr>
        <w:t>3. Zou, Q. et al. (2018). Predicting diabetes mellitus with machine learning techniques. Frontiers in Genetics, 9, 515.</w:t>
      </w:r>
    </w:p>
    <w:p w14:paraId="DB067980">
      <w:pPr>
        <w:pStyle w:val="style0"/>
        <w:rPr>
          <w:lang w:val="en-US"/>
        </w:rPr>
      </w:pPr>
    </w:p>
    <w:p w14:paraId="52D91C8D">
      <w:pPr>
        <w:pStyle w:val="style0"/>
        <w:rPr/>
      </w:pPr>
    </w:p>
    <w:p w14:paraId="40A56101">
      <w:pPr>
        <w:pStyle w:val="style0"/>
        <w:rPr>
          <w:lang w:val="en-US"/>
        </w:rPr>
      </w:pPr>
      <w:r>
        <w:rPr>
          <w:lang w:val="en-US"/>
        </w:rPr>
        <w:t xml:space="preserve"> (Declaración de uso de IA)</w:t>
      </w:r>
    </w:p>
    <w:p w14:paraId="BC079D19">
      <w:pPr>
        <w:pStyle w:val="style0"/>
        <w:rPr/>
      </w:pPr>
    </w:p>
    <w:p w14:paraId="D8ACB775">
      <w:pPr>
        <w:pStyle w:val="style0"/>
        <w:rPr>
          <w:lang w:val="en-US"/>
        </w:rPr>
      </w:pPr>
      <w:r>
        <w:rPr>
          <w:lang w:val="en-US"/>
        </w:rPr>
        <w:t>“Se utilizó ChatGPT como herramienta de apoyo para generar la estructura inicial del código y del texto. Todos los contenidos fueron analizados, corregidos, adaptados y validados por los estudiantes. El trabajo final es original y refleja el entendimiento del equipo.”</w:t>
      </w:r>
    </w:p>
    <w:p w14:paraId="CE9D0AE4">
      <w:pPr>
        <w:pStyle w:val="style0"/>
        <w:rPr/>
      </w:pPr>
    </w:p>
    <w:p w14:paraId="975542FA">
      <w:pPr>
        <w:pStyle w:val="style0"/>
        <w:rPr>
          <w:lang w:val="en-US"/>
        </w:rPr>
      </w:pPr>
    </w:p>
    <w:p w14:paraId="4A8F7FF5">
      <w:pPr>
        <w:pStyle w:val="style0"/>
        <w:rPr/>
      </w:pPr>
    </w:p>
    <w:p w14:paraId="97069D71">
      <w:pPr>
        <w:pStyle w:val="style0"/>
        <w:rPr>
          <w:lang w:val="en-US"/>
        </w:rPr>
      </w:pPr>
    </w:p>
    <w:p w14:paraId="8C8531D1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466</Words>
  <Characters>2642</Characters>
  <Application>WPS Office</Application>
  <Paragraphs>120</Paragraphs>
  <CharactersWithSpaces>3079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2026-05-31T22:36:30Z</dcterms:created>
  <dc:creator>25078RA3EL</dc:creator>
  <lastModifiedBy>25078RA3EL</lastModifiedBy>
  <dcterms:modified xsi:type="dcterms:W3CDTF">2026-05-31T22:39:02Z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0552d4b829754838a210449888fe7820_21</vt:lpwstr>
  </property>
</Properties>
</file>