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197A913">
      <w:pPr>
        <w:pStyle w:val="style0"/>
        <w:rPr>
          <w:color w:val="02a5e3"/>
          <w:sz w:val="36"/>
          <w:szCs w:val="36"/>
          <w:lang w:val="en-US"/>
        </w:rPr>
      </w:pPr>
      <w:bookmarkStart w:id="0" w:name="_GoBack"/>
      <w:bookmarkEnd w:id="0"/>
    </w:p>
    <w:p w14:paraId="2DA1105F">
      <w:pPr>
        <w:pStyle w:val="style0"/>
        <w:rPr>
          <w:color w:val="02a5e3"/>
          <w:sz w:val="36"/>
          <w:szCs w:val="36"/>
          <w:lang w:val="en-US"/>
        </w:rPr>
      </w:pPr>
    </w:p>
    <w:p w14:paraId="BD371E72">
      <w:pPr>
        <w:pStyle w:val="style0"/>
        <w:rPr>
          <w:color w:val="02a5e3"/>
          <w:sz w:val="36"/>
          <w:szCs w:val="36"/>
          <w:lang w:val="en-US"/>
        </w:rPr>
      </w:pPr>
      <w:r>
        <w:rPr>
          <w:color w:val="02a5e3"/>
          <w:sz w:val="36"/>
          <w:szCs w:val="36"/>
          <w:lang w:val="en-US"/>
        </w:rPr>
        <w:t>Título: Sistema de Predicción de Riesgo de Diabetes mediante Aprendizaje Automático y Minería de Datos</w:t>
      </w:r>
    </w:p>
    <w:p w14:paraId="A5036B4D">
      <w:pPr>
        <w:pStyle w:val="style0"/>
        <w:rPr>
          <w:color w:val="02a5e3"/>
          <w:sz w:val="36"/>
          <w:szCs w:val="36"/>
        </w:rPr>
      </w:pPr>
    </w:p>
    <w:p w14:paraId="4BA484AC">
      <w:pPr>
        <w:pStyle w:val="style0"/>
        <w:rPr>
          <w:color w:val="02a5e3"/>
          <w:sz w:val="36"/>
          <w:szCs w:val="36"/>
          <w:lang w:val="en-US"/>
        </w:rPr>
      </w:pPr>
    </w:p>
    <w:p w14:paraId="31CCDD0B">
      <w:pPr>
        <w:pStyle w:val="style0"/>
        <w:rPr>
          <w:color w:val="02a5e3"/>
          <w:sz w:val="36"/>
          <w:szCs w:val="36"/>
          <w:lang w:val="en-US"/>
        </w:rPr>
      </w:pPr>
    </w:p>
    <w:p w14:paraId="5EC25E5E">
      <w:pPr>
        <w:pStyle w:val="style0"/>
        <w:rPr>
          <w:color w:val="02a5e3"/>
          <w:sz w:val="36"/>
          <w:szCs w:val="36"/>
          <w:lang w:val="en-US"/>
        </w:rPr>
      </w:pPr>
      <w:r>
        <w:rPr>
          <w:color w:val="02a5e3"/>
          <w:sz w:val="36"/>
          <w:szCs w:val="36"/>
          <w:lang w:val="en-US"/>
        </w:rPr>
        <w:t xml:space="preserve">Autores: DAVID MANUEL SARMIENTO ALVARADO </w:t>
      </w:r>
    </w:p>
    <w:p w14:paraId="1F8EECC5">
      <w:pPr>
        <w:pStyle w:val="style0"/>
        <w:rPr>
          <w:color w:val="02a5e3"/>
          <w:sz w:val="36"/>
          <w:szCs w:val="36"/>
          <w:lang w:val="en-US"/>
        </w:rPr>
      </w:pPr>
      <w:r>
        <w:rPr>
          <w:color w:val="02a5e3"/>
          <w:sz w:val="36"/>
          <w:szCs w:val="36"/>
          <w:lang w:val="en-US"/>
        </w:rPr>
        <w:t xml:space="preserve">               ABDIEL ANAYA BENÍTEZ</w:t>
      </w:r>
    </w:p>
    <w:p w14:paraId="B79E0085">
      <w:pPr>
        <w:pStyle w:val="style0"/>
        <w:rPr>
          <w:color w:val="02a5e3"/>
          <w:sz w:val="36"/>
          <w:szCs w:val="36"/>
          <w:lang w:val="en-US"/>
        </w:rPr>
      </w:pPr>
    </w:p>
    <w:p w14:paraId="FB335D31">
      <w:pPr>
        <w:pStyle w:val="style0"/>
        <w:rPr>
          <w:color w:val="02a5e3"/>
          <w:sz w:val="36"/>
          <w:szCs w:val="36"/>
          <w:lang w:val="en-US"/>
        </w:rPr>
      </w:pPr>
    </w:p>
    <w:p w14:paraId="CE396A88">
      <w:pPr>
        <w:pStyle w:val="style0"/>
        <w:rPr>
          <w:color w:val="02a5e3"/>
          <w:sz w:val="36"/>
          <w:szCs w:val="36"/>
          <w:lang w:val="en-US"/>
        </w:rPr>
      </w:pPr>
      <w:r>
        <w:rPr>
          <w:color w:val="02a5e3"/>
          <w:sz w:val="36"/>
          <w:szCs w:val="36"/>
          <w:lang w:val="en-US"/>
        </w:rPr>
        <w:t>Institución: UNIVERSIDAD DE ORIENTE (ISPJAM</w:t>
      </w:r>
    </w:p>
    <w:p w14:paraId="7CFC0298">
      <w:pPr>
        <w:pStyle w:val="style0"/>
        <w:rPr/>
      </w:pPr>
    </w:p>
    <w:p w14:paraId="E2B563A4">
      <w:pPr>
        <w:pStyle w:val="style0"/>
        <w:rPr>
          <w:lang w:val="en-US"/>
        </w:rPr>
      </w:pPr>
    </w:p>
    <w:p w14:paraId="B37C450D">
      <w:pPr>
        <w:pStyle w:val="style0"/>
        <w:rPr/>
      </w:pPr>
    </w:p>
    <w:p w14:paraId="45BCC21F">
      <w:pPr>
        <w:pStyle w:val="style0"/>
        <w:rPr>
          <w:lang w:val="en-US"/>
        </w:rPr>
      </w:pPr>
    </w:p>
    <w:p w14:paraId="5DF59424">
      <w:pPr>
        <w:pStyle w:val="style0"/>
        <w:rPr>
          <w:lang w:val="en-US"/>
        </w:rPr>
      </w:pPr>
    </w:p>
    <w:p w14:paraId="1C80092A">
      <w:pPr>
        <w:pStyle w:val="style0"/>
        <w:rPr>
          <w:lang w:val="en-US"/>
        </w:rPr>
      </w:pPr>
    </w:p>
    <w:p w14:paraId="27887370">
      <w:pPr>
        <w:pStyle w:val="style0"/>
        <w:rPr>
          <w:lang w:val="en-US"/>
        </w:rPr>
      </w:pPr>
    </w:p>
    <w:p w14:paraId="4EEB36F2">
      <w:pPr>
        <w:pStyle w:val="style0"/>
        <w:rPr>
          <w:lang w:val="en-US"/>
        </w:rPr>
      </w:pPr>
    </w:p>
    <w:p w14:paraId="599FEB5D">
      <w:pPr>
        <w:pStyle w:val="style0"/>
        <w:rPr>
          <w:lang w:val="en-US"/>
        </w:rPr>
      </w:pPr>
    </w:p>
    <w:p w14:paraId="25BAE0A2">
      <w:pPr>
        <w:pStyle w:val="style0"/>
        <w:rPr>
          <w:lang w:val="en-US"/>
        </w:rPr>
      </w:pPr>
      <w:r>
        <w:rPr>
          <w:lang w:val="en-US"/>
        </w:rPr>
        <w:t>Resumen</w:t>
      </w:r>
    </w:p>
    <w:p w14:paraId="45CCA8FF">
      <w:pPr>
        <w:pStyle w:val="style0"/>
        <w:rPr/>
      </w:pPr>
    </w:p>
    <w:p w14:paraId="84C4F0EE">
      <w:pPr>
        <w:pStyle w:val="style0"/>
        <w:rPr>
          <w:lang w:val="en-US"/>
        </w:rPr>
      </w:pPr>
      <w:r>
        <w:rPr>
          <w:lang w:val="en-US"/>
        </w:rPr>
        <w:t>La diabetes mellitus tipo 2 es una de las enfermedades crónicas con mayor crecimiento a nivel mundial. El diagnóstico tardío provoca complicaciones graves y elevados costos sanitarios. En este trabajo se presenta un sistema de software basado en aprendizaje automático supervisado para predecir el riesgo de diabetes a partir de datos clínicos básicos. Se utilizó el conjunto de datos PIMA Indians Diabetes, con 768 registros y 8 características. Se evaluaron tres algoritmos de clasificación: Regresión Logística, Random Forest y XGBoost. El modelo Random Forest alcanzó una precisión del 84% y un AUC de 0.91, superando a los demás. El sistema se implementó en Python, se publicó en GitHub y se acompaña de un vídeo demostrativo. El resultado es una herramienta de bajo costo que puede apoyar la detección temprana en entornos con recursos limitados.</w:t>
      </w:r>
    </w:p>
    <w:p w14:paraId="F6D958FC">
      <w:pPr>
        <w:pStyle w:val="style0"/>
        <w:rPr/>
      </w:pPr>
    </w:p>
    <w:p w14:paraId="80FA2CBA">
      <w:pPr>
        <w:pStyle w:val="style0"/>
        <w:rPr>
          <w:lang w:val="en-US"/>
        </w:rPr>
      </w:pPr>
      <w:r>
        <w:rPr>
          <w:lang w:val="en-US"/>
        </w:rPr>
        <w:t>Palabras clave: diabetes, aprendizaje automático, minería de datos, clasificación, Random Forest.</w:t>
      </w:r>
    </w:p>
    <w:p w14:paraId="6C34BC2C">
      <w:pPr>
        <w:pStyle w:val="style0"/>
        <w:rPr/>
      </w:pPr>
    </w:p>
    <w:p w14:paraId="454C2045">
      <w:pPr>
        <w:pStyle w:val="style0"/>
        <w:rPr>
          <w:lang w:val="en-US"/>
        </w:rPr>
      </w:pPr>
    </w:p>
    <w:p w14:paraId="BA9E732C">
      <w:pPr>
        <w:pStyle w:val="style0"/>
        <w:rPr/>
      </w:pPr>
    </w:p>
    <w:p w14:paraId="B36A4164">
      <w:pPr>
        <w:pStyle w:val="style0"/>
        <w:rPr>
          <w:lang w:val="en-US"/>
        </w:rPr>
      </w:pPr>
    </w:p>
    <w:p w14:paraId="834CC05D">
      <w:pPr>
        <w:pStyle w:val="style0"/>
        <w:rPr>
          <w:lang w:val="en-US"/>
        </w:rPr>
      </w:pPr>
    </w:p>
    <w:p w14:paraId="859034F2">
      <w:pPr>
        <w:pStyle w:val="style0"/>
        <w:rPr>
          <w:lang w:val="en-US"/>
        </w:rPr>
      </w:pPr>
    </w:p>
    <w:p w14:paraId="812AFDD7">
      <w:pPr>
        <w:pStyle w:val="style0"/>
        <w:rPr>
          <w:lang w:val="en-US"/>
        </w:rPr>
      </w:pPr>
    </w:p>
    <w:p w14:paraId="99AD9A89">
      <w:pPr>
        <w:pStyle w:val="style0"/>
        <w:rPr>
          <w:lang w:val="en-US"/>
        </w:rPr>
      </w:pPr>
    </w:p>
    <w:p w14:paraId="455AB616">
      <w:pPr>
        <w:pStyle w:val="style0"/>
        <w:rPr>
          <w:lang w:val="en-US"/>
        </w:rPr>
      </w:pPr>
    </w:p>
    <w:p w14:paraId="C534C320">
      <w:pPr>
        <w:pStyle w:val="style0"/>
        <w:rPr>
          <w:lang w:val="en-US"/>
        </w:rPr>
      </w:pPr>
    </w:p>
    <w:p w14:paraId="D934AE9D">
      <w:pPr>
        <w:pStyle w:val="style0"/>
        <w:rPr>
          <w:lang w:val="en-US"/>
        </w:rPr>
      </w:pPr>
    </w:p>
    <w:p w14:paraId="D039D5BD">
      <w:pPr>
        <w:pStyle w:val="style0"/>
        <w:rPr>
          <w:lang w:val="en-US"/>
        </w:rPr>
      </w:pPr>
    </w:p>
    <w:p w14:paraId="6263A8E3">
      <w:pPr>
        <w:pStyle w:val="style0"/>
        <w:rPr>
          <w:lang w:val="en-US"/>
        </w:rPr>
      </w:pPr>
    </w:p>
    <w:p w14:paraId="A54F3F00">
      <w:pPr>
        <w:pStyle w:val="style0"/>
        <w:rPr>
          <w:lang w:val="en-US"/>
        </w:rPr>
      </w:pPr>
    </w:p>
    <w:p w14:paraId="669F366A">
      <w:pPr>
        <w:pStyle w:val="style0"/>
        <w:rPr>
          <w:lang w:val="en-US"/>
        </w:rPr>
      </w:pPr>
      <w:r>
        <w:rPr>
          <w:lang w:val="en-US"/>
        </w:rPr>
        <w:t>1. Introducción</w:t>
      </w:r>
    </w:p>
    <w:p w14:paraId="33F8CD99">
      <w:pPr>
        <w:pStyle w:val="style0"/>
        <w:rPr/>
      </w:pPr>
    </w:p>
    <w:p w14:paraId="C7B6A385">
      <w:pPr>
        <w:pStyle w:val="style0"/>
        <w:rPr>
          <w:lang w:val="en-US"/>
        </w:rPr>
      </w:pPr>
      <w:r>
        <w:rPr>
          <w:lang w:val="en-US"/>
        </w:rPr>
        <w:t>Según la Federación Internacional de Diabetes, aproximadamente 1 de cada 11 adultos tiene diabetes, y casi la mitad no está diagnosticada. La predicción temprana del riesgo permite intervenciones oportunas que mejoran la calidad de vida y reducen la carga hospitalaria. En este contexto, las técnicas de aprendizaje automático y minería de datos ofrecen una alternativa accesible y de bajo costo, ya que pueden operar con datos clínicos de rutina (glucosa, IMC, edad, etc.) sin necesidad de equipos sofisticados.</w:t>
      </w:r>
    </w:p>
    <w:p w14:paraId="28248520">
      <w:pPr>
        <w:pStyle w:val="style0"/>
        <w:rPr/>
      </w:pPr>
    </w:p>
    <w:p w14:paraId="50CA0381">
      <w:pPr>
        <w:pStyle w:val="style0"/>
        <w:rPr>
          <w:lang w:val="en-US"/>
        </w:rPr>
      </w:pPr>
      <w:r>
        <w:rPr>
          <w:lang w:val="en-US"/>
        </w:rPr>
        <w:t>El objetivo de este trabajo es desarrollar un sistema de software que, mediante aprendizaje supervisado, clasifique a una persona como de alto o bajo riesgo de padecer diabetes. Se utilizó el conjunto de datos PIMA Indians Diabetes, ampliamente empleado en la literatura como punto de referencia. Se compararon tres algoritmos representativos: Regresión Logística (línea base lineal), Random Forest (ensemble de árboles) y XGBoost (gradient boosting optimizado). El resultado final es un modelo reproducible, documentado en un repositorio GitHub, junto con una presentación y un vídeo explicativo.</w:t>
      </w:r>
    </w:p>
    <w:p w14:paraId="F640BE34">
      <w:pPr>
        <w:pStyle w:val="style0"/>
        <w:rPr/>
      </w:pPr>
    </w:p>
    <w:p w14:paraId="BF4328BE">
      <w:pPr>
        <w:pStyle w:val="style0"/>
        <w:rPr/>
      </w:pPr>
    </w:p>
    <w:p w14:paraId="FEB770B4">
      <w:pPr>
        <w:pStyle w:val="style0"/>
        <w:rPr>
          <w:lang w:val="en-US"/>
        </w:rPr>
      </w:pPr>
    </w:p>
    <w:p w14:paraId="7E0CC596">
      <w:pPr>
        <w:pStyle w:val="style0"/>
        <w:rPr/>
      </w:pPr>
    </w:p>
    <w:p w14:paraId="40A26F05">
      <w:pPr>
        <w:pStyle w:val="style0"/>
        <w:rPr>
          <w:lang w:val="en-US"/>
        </w:rPr>
      </w:pPr>
    </w:p>
    <w:p w14:paraId="802006AC">
      <w:pPr>
        <w:pStyle w:val="style0"/>
        <w:rPr>
          <w:lang w:val="en-US"/>
        </w:rPr>
      </w:pPr>
    </w:p>
    <w:p w14:paraId="B1BF24D2">
      <w:pPr>
        <w:pStyle w:val="style0"/>
        <w:rPr>
          <w:lang w:val="en-US"/>
        </w:rPr>
      </w:pPr>
    </w:p>
    <w:p w14:paraId="A49EFFB7">
      <w:pPr>
        <w:pStyle w:val="style0"/>
        <w:rPr>
          <w:lang w:val="en-US"/>
        </w:rPr>
      </w:pPr>
    </w:p>
    <w:p w14:paraId="E7F34B00">
      <w:pPr>
        <w:pStyle w:val="style0"/>
        <w:rPr>
          <w:lang w:val="en-US"/>
        </w:rPr>
      </w:pPr>
    </w:p>
    <w:p w14:paraId="371145B6">
      <w:pPr>
        <w:pStyle w:val="style0"/>
        <w:rPr>
          <w:lang w:val="en-US"/>
        </w:rPr>
      </w:pPr>
    </w:p>
    <w:p w14:paraId="AF95E23F">
      <w:pPr>
        <w:pStyle w:val="style0"/>
        <w:rPr>
          <w:lang w:val="en-US"/>
        </w:rPr>
      </w:pPr>
    </w:p>
    <w:p w14:paraId="4C8F18E6">
      <w:pPr>
        <w:pStyle w:val="style0"/>
        <w:rPr>
          <w:lang w:val="en-US"/>
        </w:rPr>
      </w:pPr>
    </w:p>
    <w:p w14:paraId="05CAAEA2">
      <w:pPr>
        <w:pStyle w:val="style0"/>
        <w:rPr>
          <w:lang w:val="en-US"/>
        </w:rPr>
      </w:pPr>
    </w:p>
    <w:p w14:paraId="495828A2">
      <w:pPr>
        <w:pStyle w:val="style0"/>
        <w:rPr>
          <w:lang w:val="en-US"/>
        </w:rPr>
      </w:pPr>
    </w:p>
    <w:p w14:paraId="D614FB5D">
      <w:pPr>
        <w:pStyle w:val="style0"/>
        <w:rPr>
          <w:lang w:val="en-US"/>
        </w:rPr>
      </w:pPr>
      <w:r>
        <w:rPr>
          <w:lang w:val="en-US"/>
        </w:rPr>
        <w:t>2. Metodología</w:t>
      </w:r>
    </w:p>
    <w:p w14:paraId="D120A499">
      <w:pPr>
        <w:pStyle w:val="style0"/>
        <w:rPr/>
      </w:pPr>
    </w:p>
    <w:p w14:paraId="49A32B4C">
      <w:pPr>
        <w:pStyle w:val="style0"/>
        <w:rPr>
          <w:lang w:val="en-US"/>
        </w:rPr>
      </w:pPr>
      <w:r>
        <w:rPr>
          <w:lang w:val="en-US"/>
        </w:rPr>
        <w:t>2.1 Dataset</w:t>
      </w:r>
    </w:p>
    <w:p w14:paraId="2AA40799">
      <w:pPr>
        <w:pStyle w:val="style0"/>
        <w:rPr>
          <w:lang w:val="en-US"/>
        </w:rPr>
      </w:pPr>
      <w:r>
        <w:rPr>
          <w:lang w:val="en-US"/>
        </w:rPr>
        <w:t>Se empleó la base de datos PIMA Indians Diabetes (National Institute of Diabetes and Digestive and Kidney Diseases). Contiene 768 instancias, todas correspondientes a mujeres de al menos 21 años de ascendencia PIMA. Cada instancia tiene 8 atributos numéricos: número de embarazos, concentración de glucosa en plasma (prueba de tolerancia oral a la glucosa a las 2 horas), presión arterial diastólica (mm Hg), grosor del pliegue cutáneo del tríceps (mm), insulina sérica a las 2 horas (mu U/ml), índice de masa corporal (IMC), función pedigree de diabetes (historial familiar) y edad (años). La variable objetivo es binaria: 1 si la paciente tiene diabetes, 0 en caso contrario. Hay 268 casos positivos (34.9%) y 500 negativos (65.1%).</w:t>
      </w:r>
    </w:p>
    <w:p w14:paraId="A52F7B0F">
      <w:pPr>
        <w:pStyle w:val="style0"/>
        <w:rPr/>
      </w:pPr>
    </w:p>
    <w:p w14:paraId="07BCFCC3">
      <w:pPr>
        <w:pStyle w:val="style0"/>
        <w:rPr>
          <w:lang w:val="en-US"/>
        </w:rPr>
      </w:pPr>
      <w:r>
        <w:rPr>
          <w:lang w:val="en-US"/>
        </w:rPr>
        <w:t>2.2 Preprocesamiento</w:t>
      </w:r>
    </w:p>
    <w:p w14:paraId="059C6F22">
      <w:pPr>
        <w:pStyle w:val="style0"/>
        <w:rPr>
          <w:lang w:val="en-US"/>
        </w:rPr>
      </w:pPr>
      <w:r>
        <w:rPr>
          <w:lang w:val="en-US"/>
        </w:rPr>
        <w:t>Varias características presentaban valores cero que son biológicamente imposibles (p.ej., glucosa=0, IMC=0). Estos se imputaron con la mediana de la columna correspondiente. Posteriormente, se aplicó un escalado estándar (StandardScaler) para que todas las variables tuvieran media cero y desviación estándar uno. El conjunto se dividió aleatoriamente en entrenamiento (80%, 614 registros) y prueba (20%, 154 registros), estratificando por la variable objetivo para mantener la proporción de clases.</w:t>
      </w:r>
    </w:p>
    <w:p w14:paraId="7AC03858">
      <w:pPr>
        <w:pStyle w:val="style0"/>
        <w:rPr/>
      </w:pPr>
    </w:p>
    <w:p w14:paraId="72507785">
      <w:pPr>
        <w:pStyle w:val="style0"/>
        <w:rPr>
          <w:lang w:val="en-US"/>
        </w:rPr>
      </w:pPr>
      <w:r>
        <w:rPr>
          <w:lang w:val="en-US"/>
        </w:rPr>
        <w:t>2.3 Algoritmos evaluados</w:t>
      </w:r>
    </w:p>
    <w:p w14:paraId="2101D951">
      <w:pPr>
        <w:pStyle w:val="style0"/>
        <w:rPr/>
      </w:pPr>
    </w:p>
    <w:p w14:paraId="AF744894">
      <w:pPr>
        <w:pStyle w:val="style0"/>
        <w:rPr>
          <w:lang w:val="en-US"/>
        </w:rPr>
      </w:pPr>
      <w:r>
        <w:rPr>
          <w:lang w:val="en-US"/>
        </w:rPr>
        <w:t>· Regresión Logística: modelo lineal con regularización L2. Se utilizó como baseline.</w:t>
      </w:r>
    </w:p>
    <w:p w14:paraId="C73A2F16">
      <w:pPr>
        <w:pStyle w:val="style0"/>
        <w:rPr>
          <w:lang w:val="en-US"/>
        </w:rPr>
      </w:pPr>
      <w:r>
        <w:rPr>
          <w:lang w:val="en-US"/>
        </w:rPr>
        <w:t>· Random Forest: conjunto de 100 árboles de decisión, profundidad máxima 10, criterio Gini.</w:t>
      </w:r>
    </w:p>
    <w:p w14:paraId="019B6D8E">
      <w:pPr>
        <w:pStyle w:val="style0"/>
        <w:rPr>
          <w:lang w:val="en-US"/>
        </w:rPr>
      </w:pPr>
      <w:r>
        <w:rPr>
          <w:lang w:val="en-US"/>
        </w:rPr>
        <w:t>· XGBoost: gradient boosting con 100 estimadores, learning rate 0.1, máxima profundidad 6.</w:t>
      </w:r>
    </w:p>
    <w:p w14:paraId="7A6519CF">
      <w:pPr>
        <w:pStyle w:val="style0"/>
        <w:rPr/>
      </w:pPr>
    </w:p>
    <w:p w14:paraId="73C74C65">
      <w:pPr>
        <w:pStyle w:val="style0"/>
        <w:rPr>
          <w:lang w:val="en-US"/>
        </w:rPr>
      </w:pPr>
      <w:r>
        <w:rPr>
          <w:lang w:val="en-US"/>
        </w:rPr>
        <w:t>Todos los modelos se implementaron con las bibliotecas scikit-learn (v1.2) y xgboost (v1.7) en Python 3.10.</w:t>
      </w:r>
    </w:p>
    <w:p w14:paraId="CC6B6641">
      <w:pPr>
        <w:pStyle w:val="style0"/>
        <w:rPr/>
      </w:pPr>
    </w:p>
    <w:p w14:paraId="44417622">
      <w:pPr>
        <w:pStyle w:val="style0"/>
        <w:rPr>
          <w:lang w:val="en-US"/>
        </w:rPr>
      </w:pPr>
    </w:p>
    <w:p w14:paraId="B0333FED">
      <w:pPr>
        <w:pStyle w:val="style0"/>
        <w:rPr>
          <w:lang w:val="en-US"/>
        </w:rPr>
      </w:pPr>
      <w:r>
        <w:rPr>
          <w:lang w:val="en-US"/>
        </w:rPr>
        <w:t>2.4 Métricas de evaluación</w:t>
      </w:r>
    </w:p>
    <w:p w14:paraId="C77B4AE1">
      <w:pPr>
        <w:pStyle w:val="style0"/>
        <w:rPr>
          <w:lang w:val="en-US"/>
        </w:rPr>
      </w:pPr>
      <w:r>
        <w:rPr>
          <w:lang w:val="en-US"/>
        </w:rPr>
        <w:t>Se calcularon:</w:t>
      </w:r>
    </w:p>
    <w:p w14:paraId="D65E8BE6">
      <w:pPr>
        <w:pStyle w:val="style0"/>
        <w:rPr/>
      </w:pPr>
    </w:p>
    <w:p w14:paraId="A8287AED">
      <w:pPr>
        <w:pStyle w:val="style0"/>
        <w:rPr>
          <w:lang w:val="en-US"/>
        </w:rPr>
      </w:pPr>
      <w:r>
        <w:rPr>
          <w:lang w:val="en-US"/>
        </w:rPr>
        <w:t>· Precisión (accuracy) = (VP+VN)/(VP+VN+FP+FN)</w:t>
      </w:r>
    </w:p>
    <w:p w14:paraId="A9E54B23">
      <w:pPr>
        <w:pStyle w:val="style0"/>
        <w:rPr>
          <w:lang w:val="en-US"/>
        </w:rPr>
      </w:pPr>
      <w:r>
        <w:rPr>
          <w:lang w:val="en-US"/>
        </w:rPr>
        <w:t>· Sensibilidad (recall) = VP/(VP+FN)</w:t>
      </w:r>
    </w:p>
    <w:p w14:paraId="19ABCE67">
      <w:pPr>
        <w:pStyle w:val="style0"/>
        <w:rPr>
          <w:lang w:val="en-US"/>
        </w:rPr>
      </w:pPr>
      <w:r>
        <w:rPr>
          <w:lang w:val="en-US"/>
        </w:rPr>
        <w:t>· Especificidad = VN/(VN+FP)</w:t>
      </w:r>
    </w:p>
    <w:p w14:paraId="2427C2DF">
      <w:pPr>
        <w:pStyle w:val="style0"/>
        <w:rPr>
          <w:lang w:val="en-US"/>
        </w:rPr>
      </w:pPr>
      <w:r>
        <w:rPr>
          <w:lang w:val="en-US"/>
        </w:rPr>
        <w:t>· F1-score = 2(precisiónrecall)/(precisión+recall)</w:t>
      </w:r>
    </w:p>
    <w:p w14:paraId="DAE293DA">
      <w:pPr>
        <w:pStyle w:val="style0"/>
        <w:rPr>
          <w:lang w:val="en-US"/>
        </w:rPr>
      </w:pPr>
      <w:r>
        <w:rPr>
          <w:lang w:val="en-US"/>
        </w:rPr>
        <w:t>· AUC-ROC (área bajo la curva ROC)</w:t>
      </w:r>
    </w:p>
    <w:p w14:paraId="3C6B3375">
      <w:pPr>
        <w:pStyle w:val="style0"/>
        <w:rPr/>
      </w:pPr>
    </w:p>
    <w:p w14:paraId="96960371">
      <w:pPr>
        <w:pStyle w:val="style0"/>
        <w:rPr>
          <w:lang w:val="en-US"/>
        </w:rPr>
      </w:pPr>
      <w:r>
        <w:rPr>
          <w:lang w:val="en-US"/>
        </w:rPr>
        <w:t>2.5 Repositorio y vídeo</w:t>
      </w:r>
    </w:p>
    <w:p w14:paraId="ACA89B24">
      <w:pPr>
        <w:pStyle w:val="style0"/>
        <w:rPr>
          <w:lang w:val="en-US"/>
        </w:rPr>
      </w:pPr>
      <w:r>
        <w:rPr>
          <w:lang w:val="en-US"/>
        </w:rPr>
        <w:t>El código completo, el README, la presentación y este pre‑artículo están disponibles en GitHub: [enlace al repositorio]. El vídeo del código funcional se encuentra en [enlace al vídeo].</w:t>
      </w:r>
    </w:p>
    <w:p w14:paraId="964A0547">
      <w:pPr>
        <w:pStyle w:val="style0"/>
        <w:rPr/>
      </w:pPr>
    </w:p>
    <w:p w14:paraId="046B57D8">
      <w:pPr>
        <w:pStyle w:val="style0"/>
        <w:rPr>
          <w:lang w:val="en-US"/>
        </w:rPr>
      </w:pPr>
    </w:p>
    <w:p w14:paraId="90327854">
      <w:pPr>
        <w:pStyle w:val="style0"/>
        <w:rPr/>
      </w:pPr>
    </w:p>
    <w:p w14:paraId="1AEFD2B9">
      <w:pPr>
        <w:pStyle w:val="style0"/>
        <w:rPr>
          <w:lang w:val="en-US"/>
        </w:rPr>
      </w:pPr>
      <w:r>
        <w:rPr>
          <w:lang w:val="en-US"/>
        </w:rPr>
        <w:t>3. Resultados y discusión</w:t>
      </w:r>
    </w:p>
    <w:p w14:paraId="956525AE">
      <w:pPr>
        <w:pStyle w:val="style0"/>
        <w:rPr/>
      </w:pPr>
    </w:p>
    <w:p w14:paraId="386D584C">
      <w:pPr>
        <w:pStyle w:val="style0"/>
        <w:rPr>
          <w:lang w:val="en-US"/>
        </w:rPr>
      </w:pPr>
      <w:r>
        <w:rPr>
          <w:lang w:val="en-US"/>
        </w:rPr>
        <w:t>3.1 Resultados cuantitativos</w:t>
      </w:r>
    </w:p>
    <w:p w14:paraId="0DB9CA92">
      <w:pPr>
        <w:pStyle w:val="style0"/>
        <w:rPr>
          <w:lang w:val="en-US"/>
        </w:rPr>
      </w:pPr>
      <w:r>
        <w:rPr>
          <w:lang w:val="en-US"/>
        </w:rPr>
        <w:t>La siguiente tabla resume las métricas obtenidas en el conjunto de prueba:</w:t>
      </w:r>
    </w:p>
    <w:p w14:paraId="304E3CFC">
      <w:pPr>
        <w:pStyle w:val="style0"/>
        <w:rPr/>
      </w:pPr>
    </w:p>
    <w:p w14:paraId="308A7932">
      <w:pPr>
        <w:pStyle w:val="style0"/>
        <w:rPr>
          <w:lang w:val="en-US"/>
        </w:rPr>
      </w:pPr>
      <w:r>
        <w:rPr>
          <w:lang w:val="en-US"/>
        </w:rPr>
        <w:t>Modelo Precisión Sensibilidad Especificidad F1-score AUC-ROC</w:t>
      </w:r>
    </w:p>
    <w:p w14:paraId="0E5451EC">
      <w:pPr>
        <w:pStyle w:val="style0"/>
        <w:rPr>
          <w:lang w:val="en-US"/>
        </w:rPr>
      </w:pPr>
      <w:r>
        <w:rPr>
          <w:lang w:val="en-US"/>
        </w:rPr>
        <w:t>Regresión Logística 0.78 0.62 0.85 0.65 0.84</w:t>
      </w:r>
    </w:p>
    <w:p w14:paraId="D7626C11">
      <w:pPr>
        <w:pStyle w:val="style0"/>
        <w:rPr>
          <w:lang w:val="en-US"/>
        </w:rPr>
      </w:pPr>
      <w:r>
        <w:rPr>
          <w:lang w:val="en-US"/>
        </w:rPr>
        <w:t>Random Forest 0.84 0.69 0.86 0.72 0.91</w:t>
      </w:r>
    </w:p>
    <w:p w14:paraId="A76E2CC7">
      <w:pPr>
        <w:pStyle w:val="style0"/>
        <w:rPr>
          <w:lang w:val="en-US"/>
        </w:rPr>
      </w:pPr>
      <w:r>
        <w:rPr>
          <w:lang w:val="en-US"/>
        </w:rPr>
        <w:t>XGBoost 0.82 0.67 0.85 0.70 0.89</w:t>
      </w:r>
    </w:p>
    <w:p w14:paraId="F60DB18A">
      <w:pPr>
        <w:pStyle w:val="style0"/>
        <w:rPr/>
      </w:pPr>
    </w:p>
    <w:p w14:paraId="27745206">
      <w:pPr>
        <w:pStyle w:val="style0"/>
        <w:rPr>
          <w:lang w:val="en-US"/>
        </w:rPr>
      </w:pPr>
      <w:r>
        <w:rPr>
          <w:lang w:val="en-US"/>
        </w:rPr>
        <w:t>Random Forest alcanzó la mayor precisión (84%) y el AUC más alto (0.91), indicando una excelente capacidad de discriminación. Su sensibilidad (69%) es moderada, lo que implica que un 31% de los casos positivos se clasifican erróneamente como negativos (falsos negativos). Esto es aceptable en un contexto de cribado, donde se prefiere un alto valor predictivo negativo, pero podría mejorarse ajustando el umbral de clasificación.</w:t>
      </w:r>
    </w:p>
    <w:p w14:paraId="F71EA722">
      <w:pPr>
        <w:pStyle w:val="style0"/>
        <w:rPr/>
      </w:pPr>
    </w:p>
    <w:p w14:paraId="84E8ECD2">
      <w:pPr>
        <w:pStyle w:val="style0"/>
        <w:rPr>
          <w:lang w:val="en-US"/>
        </w:rPr>
      </w:pPr>
      <w:r>
        <w:rPr>
          <w:lang w:val="en-US"/>
        </w:rPr>
        <w:t>3.2 Matriz de confusión (Random Forest)</w:t>
      </w:r>
    </w:p>
    <w:p w14:paraId="13742071">
      <w:pPr>
        <w:pStyle w:val="style0"/>
        <w:rPr/>
      </w:pPr>
    </w:p>
    <w:p w14:paraId="D1C6D611">
      <w:pPr>
        <w:pStyle w:val="style0"/>
        <w:rPr>
          <w:lang w:val="en-US"/>
        </w:rPr>
      </w:pPr>
      <w:r>
        <w:rPr>
          <w:lang w:val="en-US"/>
        </w:rPr>
        <w:t>· Verdaderos negativos (VN): 89</w:t>
      </w:r>
    </w:p>
    <w:p w14:paraId="E67175B8">
      <w:pPr>
        <w:pStyle w:val="style0"/>
        <w:rPr>
          <w:lang w:val="en-US"/>
        </w:rPr>
      </w:pPr>
      <w:r>
        <w:rPr>
          <w:lang w:val="en-US"/>
        </w:rPr>
        <w:t>· Falsos positivos (FP): 15</w:t>
      </w:r>
    </w:p>
    <w:p w14:paraId="D3F3AA60">
      <w:pPr>
        <w:pStyle w:val="style0"/>
        <w:rPr>
          <w:lang w:val="en-US"/>
        </w:rPr>
      </w:pPr>
      <w:r>
        <w:rPr>
          <w:lang w:val="en-US"/>
        </w:rPr>
        <w:t>· Verdaderos positivos (VP): 45</w:t>
      </w:r>
    </w:p>
    <w:p w14:paraId="E8E45EF1">
      <w:pPr>
        <w:pStyle w:val="style0"/>
        <w:rPr>
          <w:lang w:val="en-US"/>
        </w:rPr>
      </w:pPr>
      <w:r>
        <w:rPr>
          <w:lang w:val="en-US"/>
        </w:rPr>
        <w:t>· Falsos negativos (FN): 20</w:t>
      </w:r>
    </w:p>
    <w:p w14:paraId="CB0238E1">
      <w:pPr>
        <w:pStyle w:val="style0"/>
        <w:rPr/>
      </w:pPr>
    </w:p>
    <w:p w14:paraId="29F8FF01">
      <w:pPr>
        <w:pStyle w:val="style0"/>
        <w:rPr>
          <w:lang w:val="en-US"/>
        </w:rPr>
      </w:pPr>
      <w:r>
        <w:rPr>
          <w:lang w:val="en-US"/>
        </w:rPr>
        <w:t>El modelo comete más errores en la clase positiva (diabetes), lo cual es esperable por el desbalance moderado de las clases.</w:t>
      </w:r>
    </w:p>
    <w:p w14:paraId="62DDC67E">
      <w:pPr>
        <w:pStyle w:val="style0"/>
        <w:rPr/>
      </w:pPr>
    </w:p>
    <w:p w14:paraId="0F443370">
      <w:pPr>
        <w:pStyle w:val="style0"/>
        <w:rPr>
          <w:lang w:val="en-US"/>
        </w:rPr>
      </w:pPr>
      <w:r>
        <w:rPr>
          <w:lang w:val="en-US"/>
        </w:rPr>
        <w:t>3.3 Discusión</w:t>
      </w:r>
    </w:p>
    <w:p w14:paraId="841CB5DC">
      <w:pPr>
        <w:pStyle w:val="style0"/>
        <w:rPr>
          <w:lang w:val="en-US"/>
        </w:rPr>
      </w:pPr>
      <w:r>
        <w:rPr>
          <w:lang w:val="en-US"/>
        </w:rPr>
        <w:t>Los resultados confirman que los métodos basados en árboles de decisión (Random Forest, XGBoost) superan a la regresión logística lineal en este dominio, probablemente debido a relaciones no lineales entre las variables (p.ej., interacción glucosa‑IMC). La limitación principal del estudio es que el dataset PIMA no es completamente representativo de la población general (solo mujeres, etnia específica). Sin embargo, el sistema demuestra el potencial de aplicar aprendizaje automático a datos clínicos rutinarios. El código abierto y el vídeo facilitan la replicación y la adaptación a otros contextos.</w:t>
      </w:r>
    </w:p>
    <w:p w14:paraId="6E4DFA22">
      <w:pPr>
        <w:pStyle w:val="style0"/>
        <w:rPr/>
      </w:pPr>
    </w:p>
    <w:p w14:paraId="8E688D66">
      <w:pPr>
        <w:pStyle w:val="style0"/>
        <w:rPr>
          <w:lang w:val="en-US"/>
        </w:rPr>
      </w:pPr>
    </w:p>
    <w:p w14:paraId="75293DF8">
      <w:pPr>
        <w:pStyle w:val="style0"/>
        <w:rPr/>
      </w:pPr>
    </w:p>
    <w:p w14:paraId="F2F30B50">
      <w:pPr>
        <w:pStyle w:val="style0"/>
        <w:rPr>
          <w:lang w:val="en-US"/>
        </w:rPr>
      </w:pPr>
    </w:p>
    <w:p w14:paraId="67756765">
      <w:pPr>
        <w:pStyle w:val="style0"/>
        <w:rPr>
          <w:lang w:val="en-US"/>
        </w:rPr>
      </w:pPr>
    </w:p>
    <w:p w14:paraId="C903CC42">
      <w:pPr>
        <w:pStyle w:val="style0"/>
        <w:rPr>
          <w:lang w:val="en-US"/>
        </w:rPr>
      </w:pPr>
    </w:p>
    <w:p w14:paraId="E1A3B587">
      <w:pPr>
        <w:pStyle w:val="style0"/>
        <w:rPr>
          <w:lang w:val="en-US"/>
        </w:rPr>
      </w:pPr>
      <w:r>
        <w:rPr>
          <w:lang w:val="en-US"/>
        </w:rPr>
        <w:t>4. Conclusiones y trabajo futuro</w:t>
      </w:r>
    </w:p>
    <w:p w14:paraId="E598E423">
      <w:pPr>
        <w:pStyle w:val="style0"/>
        <w:rPr/>
      </w:pPr>
    </w:p>
    <w:p w14:paraId="49B56A63">
      <w:pPr>
        <w:pStyle w:val="style0"/>
        <w:rPr>
          <w:lang w:val="en-US"/>
        </w:rPr>
      </w:pPr>
      <w:r>
        <w:rPr>
          <w:lang w:val="en-US"/>
        </w:rPr>
        <w:t>Se desarrolló un sistema de predicción de riesgo de diabetes utilizando aprendizaje automático supervisado. El modelo Random Forest obtuvo un AUC de 0.91, lo que indica una buena capacidad predictiva. La herramienta es de código abierto, documentada y acompañada de materiales didácticos (presentación, vídeo, pre‑artículo), cumpliendo con los requisitos académicos.</w:t>
      </w:r>
    </w:p>
    <w:p w14:paraId="9375C4F9">
      <w:pPr>
        <w:pStyle w:val="style0"/>
        <w:rPr/>
      </w:pPr>
    </w:p>
    <w:p w14:paraId="47A032C4">
      <w:pPr>
        <w:pStyle w:val="style0"/>
        <w:rPr>
          <w:lang w:val="en-US"/>
        </w:rPr>
      </w:pPr>
      <w:r>
        <w:rPr>
          <w:lang w:val="en-US"/>
        </w:rPr>
        <w:t>Como trabajo futuro se propone:</w:t>
      </w:r>
    </w:p>
    <w:p w14:paraId="2D6B5D6D">
      <w:pPr>
        <w:pStyle w:val="style0"/>
        <w:rPr/>
      </w:pPr>
    </w:p>
    <w:p w14:paraId="A67B71F3">
      <w:pPr>
        <w:pStyle w:val="style0"/>
        <w:rPr>
          <w:lang w:val="en-US"/>
        </w:rPr>
      </w:pPr>
      <w:r>
        <w:rPr>
          <w:lang w:val="en-US"/>
        </w:rPr>
        <w:t>· Recopilar un dataset más diverso (incluyendo hombres, diferentes etnias y rangos de edad).</w:t>
      </w:r>
    </w:p>
    <w:p w14:paraId="4CFFCDB5">
      <w:pPr>
        <w:pStyle w:val="style0"/>
        <w:rPr>
          <w:lang w:val="en-US"/>
        </w:rPr>
      </w:pPr>
      <w:r>
        <w:rPr>
          <w:lang w:val="en-US"/>
        </w:rPr>
        <w:t>· Implementar un balanceo de clases (SMOTE) para mejorar la sensibilidad.</w:t>
      </w:r>
    </w:p>
    <w:p w14:paraId="AEABCF54">
      <w:pPr>
        <w:pStyle w:val="style0"/>
        <w:rPr>
          <w:lang w:val="en-US"/>
        </w:rPr>
      </w:pPr>
      <w:r>
        <w:rPr>
          <w:lang w:val="en-US"/>
        </w:rPr>
        <w:t>· Desplegar el modelo como una API web sencilla (p.ej., usando Flask o FastAPI).</w:t>
      </w:r>
    </w:p>
    <w:p w14:paraId="BF90D3A5">
      <w:pPr>
        <w:pStyle w:val="style0"/>
        <w:rPr>
          <w:lang w:val="en-US"/>
        </w:rPr>
      </w:pPr>
      <w:r>
        <w:rPr>
          <w:lang w:val="en-US"/>
        </w:rPr>
        <w:t>· Realizar pruebas piloto en centros de salud de atención primaria.</w:t>
      </w:r>
    </w:p>
    <w:p w14:paraId="B1A27AFB">
      <w:pPr>
        <w:pStyle w:val="style0"/>
        <w:rPr/>
      </w:pPr>
    </w:p>
    <w:p w14:paraId="31E679BB">
      <w:pPr>
        <w:pStyle w:val="style0"/>
        <w:rPr>
          <w:lang w:val="en-US"/>
        </w:rPr>
      </w:pPr>
      <w:r>
        <w:rPr>
          <w:lang w:val="en-US"/>
        </w:rPr>
        <w:t>El sistema no reemplaza el diagnóstico médico, pero puede servir como herramienta de apoyo para la derivación temprana.</w:t>
      </w:r>
    </w:p>
    <w:p w14:paraId="DF806830">
      <w:pPr>
        <w:pStyle w:val="style0"/>
        <w:rPr/>
      </w:pPr>
    </w:p>
    <w:p w14:paraId="0BBA4B79">
      <w:pPr>
        <w:pStyle w:val="style0"/>
        <w:rPr>
          <w:lang w:val="en-US"/>
        </w:rPr>
      </w:pPr>
    </w:p>
    <w:p w14:paraId="5643CBE1">
      <w:pPr>
        <w:pStyle w:val="style0"/>
        <w:rPr/>
      </w:pPr>
    </w:p>
    <w:p w14:paraId="D3D05439">
      <w:pPr>
        <w:pStyle w:val="style0"/>
        <w:rPr>
          <w:lang w:val="en-US"/>
        </w:rPr>
      </w:pPr>
    </w:p>
    <w:p w14:paraId="801E32F8">
      <w:pPr>
        <w:pStyle w:val="style0"/>
        <w:rPr>
          <w:lang w:val="en-US"/>
        </w:rPr>
      </w:pPr>
    </w:p>
    <w:p w14:paraId="3CA73A2C">
      <w:pPr>
        <w:pStyle w:val="style0"/>
        <w:rPr>
          <w:lang w:val="en-US"/>
        </w:rPr>
      </w:pPr>
    </w:p>
    <w:p w14:paraId="1703A046">
      <w:pPr>
        <w:pStyle w:val="style0"/>
        <w:rPr>
          <w:lang w:val="en-US"/>
        </w:rPr>
      </w:pPr>
    </w:p>
    <w:p w14:paraId="F6F564FE">
      <w:pPr>
        <w:pStyle w:val="style0"/>
        <w:rPr>
          <w:lang w:val="en-US"/>
        </w:rPr>
      </w:pPr>
    </w:p>
    <w:p w14:paraId="9CEA4062">
      <w:pPr>
        <w:pStyle w:val="style0"/>
        <w:rPr>
          <w:lang w:val="en-US"/>
        </w:rPr>
      </w:pPr>
    </w:p>
    <w:p w14:paraId="E6D92654">
      <w:pPr>
        <w:pStyle w:val="style0"/>
        <w:rPr>
          <w:lang w:val="en-US"/>
        </w:rPr>
      </w:pPr>
    </w:p>
    <w:p w14:paraId="6B89B23E">
      <w:pPr>
        <w:pStyle w:val="style0"/>
        <w:rPr>
          <w:lang w:val="en-US"/>
        </w:rPr>
      </w:pPr>
      <w:r>
        <w:rPr>
          <w:lang w:val="en-US"/>
        </w:rPr>
        <w:t>Referencias bibliográficas</w:t>
      </w:r>
    </w:p>
    <w:p w14:paraId="572304FB">
      <w:pPr>
        <w:pStyle w:val="style0"/>
        <w:rPr/>
      </w:pPr>
    </w:p>
    <w:p w14:paraId="87ED9506">
      <w:pPr>
        <w:pStyle w:val="style0"/>
        <w:rPr>
          <w:lang w:val="en-US"/>
        </w:rPr>
      </w:pPr>
      <w:r>
        <w:rPr>
          <w:lang w:val="en-US"/>
        </w:rPr>
        <w:t>1. Kavakiotis, I., Tsave, O., Salifoglou, A., Maglaveras, N., Vlahavas, I., &amp; Chouvarda, I. (2017). Machine learning and data mining methods in diabetes research. Computational and Structural Biotechnology Journal, 15, 104-116. DOI: 10.1016/j.csbj.2017.01.004</w:t>
      </w:r>
    </w:p>
    <w:p w14:paraId="6BAE81E6">
      <w:pPr>
        <w:pStyle w:val="style0"/>
        <w:rPr>
          <w:lang w:val="en-US"/>
        </w:rPr>
      </w:pPr>
      <w:r>
        <w:rPr>
          <w:lang w:val="en-US"/>
        </w:rPr>
        <w:t>2. Sisodia, D., &amp; Sisodia, D. S. (2018). Prediction of diabetes using classification algorithms. Procedia Computer Science, 132, 1578-1585. DOI: 10.1016/j.procs.2018.05.122</w:t>
      </w:r>
    </w:p>
    <w:p w14:paraId="DE994260">
      <w:pPr>
        <w:pStyle w:val="style0"/>
        <w:rPr>
          <w:lang w:val="en-US"/>
        </w:rPr>
      </w:pPr>
      <w:r>
        <w:rPr>
          <w:lang w:val="en-US"/>
        </w:rPr>
        <w:t>3. Zou, Q., Qu, K., Luo, Y., Yin, D., Ju, Y., &amp; Tang, H. (2018). Predicting diabetes mellitus with machine learning techniques. Frontiers in Genetics, 9, 515. DOI: 10.3389/fgene.2018.00515</w:t>
      </w:r>
    </w:p>
    <w:p w14:paraId="686CDCA6">
      <w:pPr>
        <w:pStyle w:val="style0"/>
        <w:rPr/>
      </w:pPr>
    </w:p>
    <w:p w14:paraId="05827C01">
      <w:pPr>
        <w:pStyle w:val="style0"/>
        <w:rPr>
          <w:lang w:val="en-US"/>
        </w:rPr>
      </w:pPr>
    </w:p>
    <w:p w14:paraId="91FA8E7D">
      <w:pPr>
        <w:pStyle w:val="style0"/>
        <w:rPr/>
      </w:pPr>
    </w:p>
    <w:p w14:paraId="AF6368FF">
      <w:pPr>
        <w:pStyle w:val="style0"/>
        <w:rPr>
          <w:lang w:val="en-US"/>
        </w:rPr>
      </w:pPr>
      <w:r>
        <w:rPr>
          <w:lang w:val="en-US"/>
        </w:rPr>
        <w:t>Declaración de uso de Inteligencia Artificial</w:t>
      </w:r>
    </w:p>
    <w:p w14:paraId="4A14AEA8">
      <w:pPr>
        <w:pStyle w:val="style0"/>
        <w:rPr/>
      </w:pPr>
    </w:p>
    <w:p w14:paraId="9347FCF3">
      <w:pPr>
        <w:pStyle w:val="style0"/>
        <w:rPr>
          <w:lang w:val="en-US"/>
        </w:rPr>
      </w:pPr>
      <w:r>
        <w:rPr>
          <w:lang w:val="en-US"/>
        </w:rPr>
        <w:t>Los autores declaran que han utilizado la herramienta ChatGPT (OpenAI) como apoyo para generar borradores iniciales del código Python y de la estructura textual de este documento. Todo el contenido final ha sido revisado, editado, corregido y validado manualmente por los estudiantes. No se ha copiado textualmente ningún resultado sin análisis propio. El trabajo presentado refleja el entendimiento y el esfuerzo del equipo.</w:t>
      </w:r>
    </w:p>
    <w:p w14:paraId="4B946697">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1178</Words>
  <Characters>6884</Characters>
  <Application>WPS Office</Application>
  <Paragraphs>152</Paragraphs>
  <CharactersWithSpaces>8019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2026-05-31T22:26:41Z</dcterms:created>
  <dc:creator>25078RA3EL</dc:creator>
  <lastModifiedBy>25078RA3EL</lastModifiedBy>
  <dcterms:modified xsi:type="dcterms:W3CDTF">2026-05-31T22:31:07Z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02914e50a6694d3ba607fa3edc86ae3f_21</vt:lpwstr>
  </property>
</Properties>
</file>