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Artificial Intelligence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Style w:val="7"/>
          <w:rFonts w:hint="default" w:ascii="Segoe UI" w:hAnsi="Segoe UI" w:eastAsia="Segoe UI" w:cs="Segoe UI"/>
          <w:b/>
          <w:i w:val="0"/>
          <w:caps w:val="0"/>
          <w:color w:val="171717"/>
          <w:spacing w:val="0"/>
          <w:sz w:val="24"/>
          <w:szCs w:val="24"/>
          <w:bdr w:val="none" w:color="auto" w:sz="0" w:space="0"/>
          <w:shd w:val="clear" w:fill="FFFFFF"/>
        </w:rPr>
        <w:t>Artificial Intelligence</w:t>
      </w:r>
      <w:r>
        <w:rPr>
          <w:rFonts w:hint="default" w:ascii="Segoe UI" w:hAnsi="Segoe UI" w:eastAsia="Segoe UI" w:cs="Segoe UI"/>
          <w:i w:val="0"/>
          <w:caps w:val="0"/>
          <w:color w:val="171717"/>
          <w:spacing w:val="0"/>
          <w:sz w:val="24"/>
          <w:szCs w:val="24"/>
          <w:bdr w:val="none" w:color="auto" w:sz="0" w:space="0"/>
          <w:shd w:val="clear" w:fill="FFFFFF"/>
        </w:rPr>
        <w:t>, in the context of cloud computing, is based around a broad range of services, the core of which is </w:t>
      </w:r>
      <w:r>
        <w:rPr>
          <w:rStyle w:val="5"/>
          <w:rFonts w:hint="default" w:ascii="Segoe UI" w:hAnsi="Segoe UI" w:eastAsia="Segoe UI" w:cs="Segoe UI"/>
          <w:i w:val="0"/>
          <w:caps w:val="0"/>
          <w:color w:val="171717"/>
          <w:spacing w:val="0"/>
          <w:sz w:val="24"/>
          <w:szCs w:val="24"/>
          <w:bdr w:val="none" w:color="auto" w:sz="0" w:space="0"/>
          <w:shd w:val="clear" w:fill="FFFFFF"/>
        </w:rPr>
        <w:t>Machine Learning</w:t>
      </w:r>
      <w:r>
        <w:rPr>
          <w:rFonts w:hint="default" w:ascii="Segoe UI" w:hAnsi="Segoe UI" w:eastAsia="Segoe UI" w:cs="Segoe UI"/>
          <w:i w:val="0"/>
          <w:caps w:val="0"/>
          <w:color w:val="171717"/>
          <w:spacing w:val="0"/>
          <w:sz w:val="24"/>
          <w:szCs w:val="24"/>
          <w:bdr w:val="none" w:color="auto" w:sz="0" w:space="0"/>
          <w:shd w:val="clear" w:fill="FFFFFF"/>
        </w:rPr>
        <w:t>. Machine Learning is a data science technique that allows computers to use existing data to forecast future behaviors, outcomes, and trends. Using machine learning, computers learn without being explicitly programmed.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cleaner vacuums a room, machine learning helps it decide whether the job is 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Some of the most common Artificial Intelligence and Machine Learning service types in Azure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Cognitive Services</w:t>
      </w:r>
    </w:p>
    <w:tbl>
      <w:tblPr>
        <w:tblStyle w:val="8"/>
        <w:tblpPr w:leftFromText="180" w:rightFromText="180" w:vertAnchor="text" w:horzAnchor="page" w:tblpX="16" w:tblpY="1408"/>
        <w:tblOverlap w:val="never"/>
        <w:tblW w:w="129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84"/>
        <w:gridCol w:w="9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2924" w:type="dxa"/>
            <w:gridSpan w:val="2"/>
            <w:tcBorders>
              <w:top w:val="single" w:color="auto" w:sz="2" w:space="0"/>
              <w:left w:val="single" w:color="auto" w:sz="2" w:space="0"/>
              <w:bottom w:val="single" w:color="auto" w:sz="6" w:space="0"/>
              <w:right w:val="single" w:color="auto" w:sz="2" w:space="0"/>
            </w:tcBorders>
            <w:shd w:val="clear" w:color="auto" w:fill="auto"/>
            <w:vAlign w:val="center"/>
          </w:tcPr>
          <w:p>
            <w:pPr>
              <w:keepNext w:val="0"/>
              <w:keepLines w:val="0"/>
              <w:widowControl/>
              <w:suppressLineNumbers w:val="0"/>
              <w:pBdr>
                <w:top w:val="single" w:color="auto" w:sz="2" w:space="0"/>
                <w:left w:val="single" w:color="auto" w:sz="2" w:space="0"/>
                <w:bottom w:val="single" w:color="auto" w:sz="6" w:space="0"/>
                <w:right w:val="single" w:color="auto" w:sz="2" w:space="0"/>
              </w:pBdr>
              <w:ind w:left="-15" w:right="-15"/>
              <w:jc w:val="right"/>
              <w:rPr>
                <w:b/>
                <w:caps/>
                <w:spacing w:val="30"/>
              </w:rPr>
            </w:pPr>
            <w:r>
              <w:rPr>
                <w:b/>
                <w:caps/>
                <w:spacing w:val="30"/>
              </w:rPr>
              <w:t>AZURE COGNITIVE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3084" w:type="dxa"/>
            <w:tcBorders>
              <w:top w:val="nil"/>
              <w:left w:val="single" w:color="auto" w:sz="2" w:space="0"/>
              <w:bottom w:val="nil"/>
              <w:right w:val="single" w:color="auto" w:sz="2" w:space="0"/>
            </w:tcBorders>
            <w:shd w:val="clear" w:color="auto" w:fill="auto"/>
            <w:vAlign w:val="top"/>
          </w:tcPr>
          <w:p>
            <w:pPr>
              <w:jc w:val="center"/>
              <w:rPr>
                <w:rFonts w:hint="eastAsia" w:ascii="SimSun"/>
                <w:b/>
                <w:sz w:val="24"/>
                <w:szCs w:val="24"/>
              </w:rPr>
            </w:pPr>
          </w:p>
        </w:tc>
        <w:tc>
          <w:tcPr>
            <w:tcW w:w="9840" w:type="dxa"/>
            <w:tcBorders>
              <w:top w:val="nil"/>
              <w:left w:val="single" w:color="auto" w:sz="2" w:space="0"/>
              <w:bottom w:val="nil"/>
              <w:right w:val="single" w:color="auto" w:sz="2" w:space="0"/>
            </w:tcBorders>
            <w:shd w:val="clear" w:color="auto" w:fill="auto"/>
            <w:vAlign w:val="top"/>
          </w:tcPr>
          <w:p>
            <w:pPr>
              <w:jc w:val="left"/>
              <w:rPr>
                <w:rFonts w:hint="eastAsia" w:ascii="SimSu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84"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center"/>
              <w:textAlignment w:val="top"/>
            </w:pPr>
            <w:r>
              <w:rPr>
                <w:rStyle w:val="7"/>
                <w:rFonts w:ascii="SimSun" w:hAnsi="SimSun" w:eastAsia="SimSun" w:cs="SimSun"/>
                <w:b/>
                <w:kern w:val="0"/>
                <w:sz w:val="24"/>
                <w:szCs w:val="24"/>
                <w:lang w:val="en-US" w:eastAsia="zh-CN" w:bidi="ar"/>
              </w:rPr>
              <w:t>Vision</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drawing>
                <wp:inline distT="0" distB="0" distL="114300" distR="114300">
                  <wp:extent cx="1095375" cy="1095375"/>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1095375" cy="1095375"/>
                          </a:xfrm>
                          <a:prstGeom prst="rect">
                            <a:avLst/>
                          </a:prstGeom>
                          <a:noFill/>
                          <a:ln w="9525">
                            <a:noFill/>
                          </a:ln>
                        </pic:spPr>
                      </pic:pic>
                    </a:graphicData>
                  </a:graphic>
                </wp:inline>
              </w:drawing>
            </w:r>
          </w:p>
        </w:tc>
        <w:tc>
          <w:tcPr>
            <w:tcW w:w="9840"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Vision makes it possible for apps and services to accurately identify and analyze content within images and videos.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84"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center"/>
              <w:textAlignment w:val="top"/>
            </w:pPr>
            <w:r>
              <w:rPr>
                <w:rStyle w:val="7"/>
                <w:rFonts w:ascii="SimSun" w:hAnsi="SimSun" w:eastAsia="SimSun" w:cs="SimSun"/>
                <w:b/>
                <w:kern w:val="0"/>
                <w:sz w:val="24"/>
                <w:szCs w:val="24"/>
                <w:lang w:val="en-US" w:eastAsia="zh-CN" w:bidi="ar"/>
              </w:rPr>
              <w:t>Speech</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drawing>
                <wp:inline distT="0" distB="0" distL="114300" distR="114300">
                  <wp:extent cx="1095375" cy="1095375"/>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1095375" cy="1095375"/>
                          </a:xfrm>
                          <a:prstGeom prst="rect">
                            <a:avLst/>
                          </a:prstGeom>
                          <a:noFill/>
                          <a:ln w="9525">
                            <a:noFill/>
                          </a:ln>
                        </pic:spPr>
                      </pic:pic>
                    </a:graphicData>
                  </a:graphic>
                </wp:inline>
              </w:drawing>
            </w:r>
          </w:p>
        </w:tc>
        <w:tc>
          <w:tcPr>
            <w:tcW w:w="9840"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Speech services can convert spoken language into text, or produce natural-sounding speech from text using standard (or customizable) voice fonts.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84"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center"/>
              <w:textAlignment w:val="top"/>
            </w:pPr>
            <w:r>
              <w:rPr>
                <w:rStyle w:val="7"/>
                <w:rFonts w:ascii="SimSun" w:hAnsi="SimSun" w:eastAsia="SimSun" w:cs="SimSun"/>
                <w:b/>
                <w:kern w:val="0"/>
                <w:sz w:val="24"/>
                <w:szCs w:val="24"/>
                <w:lang w:val="en-US" w:eastAsia="zh-CN" w:bidi="ar"/>
              </w:rPr>
              <w:t>Language</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drawing>
                <wp:inline distT="0" distB="0" distL="114300" distR="114300">
                  <wp:extent cx="1095375" cy="1095375"/>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1095375" cy="1095375"/>
                          </a:xfrm>
                          <a:prstGeom prst="rect">
                            <a:avLst/>
                          </a:prstGeom>
                          <a:noFill/>
                          <a:ln w="9525">
                            <a:noFill/>
                          </a:ln>
                        </pic:spPr>
                      </pic:pic>
                    </a:graphicData>
                  </a:graphic>
                </wp:inline>
              </w:drawing>
            </w:r>
          </w:p>
        </w:tc>
        <w:tc>
          <w:tcPr>
            <w:tcW w:w="9840"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Language services can understand the meaning of unstructured text or recognize the speaker’s intent.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084"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center"/>
              <w:textAlignment w:val="top"/>
            </w:pPr>
            <w:r>
              <w:rPr>
                <w:rStyle w:val="7"/>
                <w:rFonts w:ascii="SimSun" w:hAnsi="SimSun" w:eastAsia="SimSun" w:cs="SimSun"/>
                <w:b/>
                <w:kern w:val="0"/>
                <w:sz w:val="24"/>
                <w:szCs w:val="24"/>
                <w:lang w:val="en-US" w:eastAsia="zh-CN" w:bidi="ar"/>
              </w:rPr>
              <w:t>Knowledge</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drawing>
                <wp:inline distT="0" distB="0" distL="114300" distR="114300">
                  <wp:extent cx="1095375" cy="1095375"/>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1095375" cy="1095375"/>
                          </a:xfrm>
                          <a:prstGeom prst="rect">
                            <a:avLst/>
                          </a:prstGeom>
                          <a:noFill/>
                          <a:ln w="9525">
                            <a:noFill/>
                          </a:ln>
                        </pic:spPr>
                      </pic:pic>
                    </a:graphicData>
                  </a:graphic>
                </wp:inline>
              </w:drawing>
            </w:r>
          </w:p>
        </w:tc>
        <w:tc>
          <w:tcPr>
            <w:tcW w:w="9840"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Knowledge services create rich knowledge resources that integrate into apps and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40" w:hRule="atLeast"/>
        </w:trPr>
        <w:tc>
          <w:tcPr>
            <w:tcW w:w="3084"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center"/>
              <w:textAlignment w:val="top"/>
            </w:pPr>
            <w:r>
              <w:rPr>
                <w:rStyle w:val="7"/>
                <w:rFonts w:ascii="SimSun" w:hAnsi="SimSun" w:eastAsia="SimSun" w:cs="SimSun"/>
                <w:b/>
                <w:kern w:val="0"/>
                <w:sz w:val="24"/>
                <w:szCs w:val="24"/>
                <w:lang w:val="en-US" w:eastAsia="zh-CN" w:bidi="ar"/>
              </w:rPr>
              <w:t>Search</w:t>
            </w:r>
            <w:r>
              <w:rPr>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drawing>
                <wp:inline distT="0" distB="0" distL="114300" distR="114300">
                  <wp:extent cx="1095375" cy="1095375"/>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1095375" cy="1095375"/>
                          </a:xfrm>
                          <a:prstGeom prst="rect">
                            <a:avLst/>
                          </a:prstGeom>
                          <a:noFill/>
                          <a:ln w="9525">
                            <a:noFill/>
                          </a:ln>
                        </pic:spPr>
                      </pic:pic>
                    </a:graphicData>
                  </a:graphic>
                </wp:inline>
              </w:drawing>
            </w:r>
          </w:p>
        </w:tc>
        <w:tc>
          <w:tcPr>
            <w:tcW w:w="9840" w:type="dxa"/>
            <w:tcBorders>
              <w:top w:val="single" w:color="auto" w:sz="2" w:space="0"/>
              <w:left w:val="single" w:color="auto" w:sz="2" w:space="0"/>
              <w:bottom w:val="single" w:color="auto" w:sz="2" w:space="0"/>
              <w:right w:val="single" w:color="auto" w:sz="2" w:space="0"/>
            </w:tcBorders>
            <w:shd w:val="clear" w:color="auto" w:fill="auto"/>
            <w:vAlign w:val="top"/>
          </w:tcPr>
          <w:p>
            <w:pPr>
              <w:keepNext w:val="0"/>
              <w:keepLines w:val="0"/>
              <w:widowControl/>
              <w:suppressLineNumbers w:val="0"/>
              <w:spacing w:line="23" w:lineRule="atLeast"/>
              <w:jc w:val="left"/>
              <w:textAlignment w:val="top"/>
            </w:pPr>
            <w:r>
              <w:rPr>
                <w:rFonts w:ascii="SimSun" w:hAnsi="SimSun" w:eastAsia="SimSun" w:cs="SimSun"/>
                <w:kern w:val="0"/>
                <w:sz w:val="24"/>
                <w:szCs w:val="24"/>
                <w:lang w:val="en-US" w:eastAsia="zh-CN" w:bidi="ar"/>
              </w:rPr>
              <w:t>Enable apps and services to harness the power of a web-scale, ad-free search engine. Use search services to find information across billions of web pages, images, videos, and news search results.</w:t>
            </w:r>
            <w:bookmarkStart w:id="0" w:name="_GoBack"/>
            <w:bookmarkEnd w:id="0"/>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Cognitive services are a collection of domain-specific pre-trained AI models that can be customized with your data. They are categorized broadly into vision, speech, language, and search. For more information about each service, see the links in the resources section.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Machine Learning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"https://azure.microsoft.com/services/machine-learning-service"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6"/>
          <w:rFonts w:hint="default" w:ascii="Segoe UI" w:hAnsi="Segoe UI" w:eastAsia="Segoe UI" w:cs="Segoe UI"/>
          <w:i w:val="0"/>
          <w:caps w:val="0"/>
          <w:spacing w:val="0"/>
          <w:sz w:val="24"/>
          <w:szCs w:val="24"/>
          <w:u w:val="none"/>
          <w:bdr w:val="none" w:color="auto" w:sz="0" w:space="0"/>
          <w:shd w:val="clear" w:fill="FFFFFF"/>
        </w:rPr>
        <w:t>Azure Machine Learning service 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provides a cloud-based environment you can use to develop, train, test, deploy, manage, and track machine learning models. It fully supports open-source technologies, so you can use tens of thousands of open-source Python packages with machine learning components such as </w:t>
      </w:r>
      <w:r>
        <w:rPr>
          <w:rStyle w:val="5"/>
          <w:rFonts w:hint="default" w:ascii="Segoe UI" w:hAnsi="Segoe UI" w:eastAsia="Segoe UI" w:cs="Segoe UI"/>
          <w:i w:val="0"/>
          <w:caps w:val="0"/>
          <w:color w:val="171717"/>
          <w:spacing w:val="0"/>
          <w:sz w:val="24"/>
          <w:szCs w:val="24"/>
          <w:bdr w:val="none" w:color="auto" w:sz="0" w:space="0"/>
          <w:shd w:val="clear" w:fill="FFFFFF"/>
        </w:rPr>
        <w:t>TensorFlow</w:t>
      </w:r>
      <w:r>
        <w:rPr>
          <w:rFonts w:hint="default" w:ascii="Segoe UI" w:hAnsi="Segoe UI" w:eastAsia="Segoe UI" w:cs="Segoe UI"/>
          <w:i w:val="0"/>
          <w:caps w:val="0"/>
          <w:color w:val="171717"/>
          <w:spacing w:val="0"/>
          <w:sz w:val="24"/>
          <w:szCs w:val="24"/>
          <w:bdr w:val="none" w:color="auto" w:sz="0" w:space="0"/>
          <w:shd w:val="clear" w:fill="FFFFFF"/>
        </w:rPr>
        <w:t> and </w:t>
      </w:r>
      <w:r>
        <w:rPr>
          <w:rStyle w:val="5"/>
          <w:rFonts w:hint="default" w:ascii="Segoe UI" w:hAnsi="Segoe UI" w:eastAsia="Segoe UI" w:cs="Segoe UI"/>
          <w:i w:val="0"/>
          <w:caps w:val="0"/>
          <w:color w:val="171717"/>
          <w:spacing w:val="0"/>
          <w:sz w:val="24"/>
          <w:szCs w:val="24"/>
          <w:bdr w:val="none" w:color="auto" w:sz="0" w:space="0"/>
          <w:shd w:val="clear" w:fill="FFFFFF"/>
        </w:rPr>
        <w:t>scikit-learn</w:t>
      </w:r>
      <w:r>
        <w:rPr>
          <w:rFonts w:hint="default" w:ascii="Segoe UI" w:hAnsi="Segoe UI" w:eastAsia="Segoe UI" w:cs="Segoe UI"/>
          <w:i w:val="0"/>
          <w:caps w:val="0"/>
          <w:color w:val="171717"/>
          <w:spacing w:val="0"/>
          <w:sz w:val="24"/>
          <w:szCs w:val="24"/>
          <w:bdr w:val="none" w:color="auto" w:sz="0" w:space="0"/>
          <w:shd w:val="clear" w:fill="FFFFFF"/>
        </w:rPr>
        <w:t>. Rich tools, such as </w:t>
      </w:r>
      <w:r>
        <w:rPr>
          <w:rStyle w:val="5"/>
          <w:rFonts w:hint="default" w:ascii="Segoe UI" w:hAnsi="Segoe UI" w:eastAsia="Segoe UI" w:cs="Segoe UI"/>
          <w:i w:val="0"/>
          <w:caps w:val="0"/>
          <w:color w:val="171717"/>
          <w:spacing w:val="0"/>
          <w:sz w:val="24"/>
          <w:szCs w:val="24"/>
          <w:bdr w:val="none" w:color="auto" w:sz="0" w:space="0"/>
          <w:shd w:val="clear" w:fill="FFFFFF"/>
        </w:rPr>
        <w:t>Jupyter notebooks</w:t>
      </w:r>
      <w:r>
        <w:rPr>
          <w:rFonts w:hint="default" w:ascii="Segoe UI" w:hAnsi="Segoe UI" w:eastAsia="Segoe UI" w:cs="Segoe UI"/>
          <w:i w:val="0"/>
          <w:caps w:val="0"/>
          <w:color w:val="171717"/>
          <w:spacing w:val="0"/>
          <w:sz w:val="24"/>
          <w:szCs w:val="24"/>
          <w:bdr w:val="none" w:color="auto" w:sz="0" w:space="0"/>
          <w:shd w:val="clear" w:fill="FFFFFF"/>
        </w:rPr>
        <w:t> or the </w:t>
      </w:r>
      <w:r>
        <w:rPr>
          <w:rStyle w:val="5"/>
          <w:rFonts w:hint="default" w:ascii="Segoe UI" w:hAnsi="Segoe UI" w:eastAsia="Segoe UI" w:cs="Segoe UI"/>
          <w:i w:val="0"/>
          <w:caps w:val="0"/>
          <w:color w:val="171717"/>
          <w:spacing w:val="0"/>
          <w:sz w:val="24"/>
          <w:szCs w:val="24"/>
          <w:bdr w:val="none" w:color="auto" w:sz="0" w:space="0"/>
          <w:shd w:val="clear" w:fill="FFFFFF"/>
        </w:rPr>
        <w:t>Visual Studio Code Tools for AI</w:t>
      </w:r>
      <w:r>
        <w:rPr>
          <w:rFonts w:hint="default" w:ascii="Segoe UI" w:hAnsi="Segoe UI" w:eastAsia="Segoe UI" w:cs="Segoe UI"/>
          <w:i w:val="0"/>
          <w:caps w:val="0"/>
          <w:color w:val="171717"/>
          <w:spacing w:val="0"/>
          <w:sz w:val="24"/>
          <w:szCs w:val="24"/>
          <w:bdr w:val="none" w:color="auto" w:sz="0" w:space="0"/>
          <w:shd w:val="clear" w:fill="FFFFFF"/>
        </w:rPr>
        <w:t>, make it easy to interactively explore data, transform it, and then develop, and test models. Azure Machine Learning service also includes features that automate model generation and tuning to help you create models with ease, efficiency, and accuracy.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Azure Machine Learning service can auto-generate a model and auto-tune it for you. It will let you start training on your local machine, and then scale out to the cloud. When you have the right model, you can easily deploy it in a container such as Docker in Azure. Use Machine Learning service if you work in a Python environment, you want more control over your machine learning algorithms, or you want to use open-source machine learning libraries.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2B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2020-08-04T10:50:22Z</dcterms:created>
  <dc:creator>saran</dc:creator>
  <cp:lastModifiedBy>MANIRATNA SARNESH</cp:lastModifiedBy>
  <dcterms:modified xsi:type="dcterms:W3CDTF">2020-08-04T10:51:03Z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