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r>
        <w:t xml:space="preserve"/>
      </w:r>
    </w:p>
    <w:p>
      <w:pPr>
        <w:spacing w:before="0" w:after="360"/>
        <w:jc w:val="center"/>
      </w:pPr>
      <w:r>
        <w:rPr>
          <w:rFonts w:ascii="Calibri" w:cs="Calibri" w:eastAsia="Calibri" w:hAnsi="Calibri"/>
          <w:b/>
          <w:bCs/>
          <w:color w:val="2E5496"/>
          <w:sz w:val="20"/>
          <w:szCs w:val="20"/>
        </w:rPr>
        <w:t xml:space="preserve">  ✦  TECHNICAL PROJECT DOCUMENTATION  ✦  </w:t>
      </w:r>
    </w:p>
    <w:p>
      <w:pPr>
        <w:spacing w:before="200" w:after="160"/>
        <w:jc w:val="center"/>
      </w:pPr>
      <w:r>
        <w:rPr>
          <w:rFonts w:ascii="Calibri" w:cs="Calibri" w:eastAsia="Calibri" w:hAnsi="Calibri"/>
          <w:b/>
          <w:bCs/>
          <w:color w:val="1F3864"/>
          <w:sz w:val="72"/>
          <w:szCs w:val="72"/>
        </w:rPr>
        <w:t xml:space="preserve">1. Identification Phase</w:t>
      </w:r>
    </w:p>
    <w:p>
      <w:pPr>
        <w:pBdr>
          <w:bottom w:val="single" w:color="2E5496" w:sz="6" w:space="1"/>
        </w:pBdr>
        <w:spacing w:before="80" w:after="80"/>
      </w:pPr>
      <w:r>
        <w:t xml:space="preserve"/>
      </w:r>
    </w:p>
    <w:p>
      <w:pPr>
        <w:spacing w:before="200" w:after="200"/>
      </w:pPr>
      <w:r>
        <w:t xml:space="preserve"/>
      </w:r>
    </w:p>
    <w:p>
      <w:pPr>
        <w:spacing w:before="160" w:after="400"/>
        <w:jc w:val="center"/>
      </w:pPr>
      <w:r>
        <w:rPr>
          <w:rFonts w:ascii="Calibri" w:cs="Calibri" w:eastAsia="Calibri" w:hAnsi="Calibri"/>
          <w:b w:val="false"/>
          <w:bCs w:val="false"/>
          <w:i/>
          <w:iCs/>
          <w:color w:val="2E5496"/>
          <w:sz w:val="36"/>
          <w:szCs w:val="36"/>
        </w:rPr>
        <w:t xml:space="preserve">Automating Employee Data Import in ServiceNow</w:t>
      </w:r>
    </w:p>
    <w:p>
      <w:pPr>
        <w:spacing w:before="400" w:after="40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48"/>
      </w:tblGrid>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Document Title</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Automating Employee Data Import in ServiceNow</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Phase</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Phase 1 — Identification</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Document Type</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Technical Project Documentation</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Subject</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ServiceNow Import Sets and Transform Maps</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Prepared For</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Project Submission / Academic Evaluation</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Date</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2025</w:t>
            </w:r>
          </w:p>
        </w:tc>
      </w:tr>
      <w:tr>
        <w:tc>
          <w:tcPr>
            <w:tcW w:type="dxa" w:w="3000"/>
            <w:tcBorders>
              <w:top w:val="single" w:color="B0C4DE" w:sz="1"/>
              <w:left w:val="single" w:color="B0C4DE" w:sz="1"/>
              <w:bottom w:val="single" w:color="B0C4DE" w:sz="1"/>
              <w:right w:val="single" w:color="B0C4DE" w:sz="1"/>
            </w:tcBorders>
            <w:shd w:fill="D6E4F0" w:val="clear"/>
            <w:tcMar>
              <w:top w:type="dxa" w:w="80"/>
              <w:left w:type="dxa" w:w="160"/>
              <w:bottom w:type="dxa" w:w="80"/>
              <w:right w:type="dxa" w:w="160"/>
            </w:tcMar>
          </w:tcPr>
          <w:p>
            <w:r>
              <w:rPr>
                <w:rFonts w:ascii="Calibri" w:cs="Calibri" w:eastAsia="Calibri" w:hAnsi="Calibri"/>
                <w:b/>
                <w:bCs/>
                <w:sz w:val="24"/>
                <w:szCs w:val="24"/>
              </w:rPr>
              <w:t xml:space="preserve">Version</w:t>
            </w:r>
          </w:p>
        </w:tc>
        <w:tc>
          <w:tcPr>
            <w:tcW w:type="dxa" w:w="6348"/>
            <w:tcBorders>
              <w:top w:val="single" w:color="B0C4DE" w:sz="1"/>
              <w:left w:val="single" w:color="B0C4DE" w:sz="1"/>
              <w:bottom w:val="single" w:color="B0C4DE" w:sz="1"/>
              <w:right w:val="single" w:color="B0C4DE" w:sz="1"/>
            </w:tcBorders>
            <w:tcMar>
              <w:top w:type="dxa" w:w="80"/>
              <w:left w:type="dxa" w:w="160"/>
              <w:bottom w:type="dxa" w:w="80"/>
              <w:right w:type="dxa" w:w="160"/>
            </w:tcMar>
          </w:tcPr>
          <w:p>
            <w:r>
              <w:rPr>
                <w:rFonts w:ascii="Calibri" w:cs="Calibri" w:eastAsia="Calibri" w:hAnsi="Calibri"/>
                <w:sz w:val="24"/>
                <w:szCs w:val="24"/>
              </w:rPr>
              <w:t xml:space="preserve">1.0</w:t>
            </w:r>
          </w:p>
        </w:tc>
      </w:tr>
    </w:tbl>
    <w:p>
      <w:pPr>
        <w:spacing w:before="600" w:after="600"/>
      </w:pPr>
      <w:r>
        <w:t xml:space="preserve"/>
      </w:r>
    </w:p>
    <w:p>
      <w:pPr>
        <w:spacing w:before="200" w:after="80"/>
        <w:jc w:val="center"/>
      </w:pPr>
      <w:r>
        <w:rPr>
          <w:rFonts w:ascii="Calibri" w:cs="Calibri" w:eastAsia="Calibri" w:hAnsi="Calibri"/>
          <w:b/>
          <w:bCs/>
          <w:color w:val="555555"/>
          <w:sz w:val="24"/>
          <w:szCs w:val="24"/>
        </w:rPr>
        <w:t xml:space="preserve">Prepared by:</w:t>
      </w:r>
    </w:p>
    <w:p>
      <w:pPr>
        <w:spacing w:before="0" w:after="80"/>
        <w:jc w:val="center"/>
      </w:pPr>
      <w:r>
        <w:rPr>
          <w:rFonts w:ascii="Calibri" w:cs="Calibri" w:eastAsia="Calibri" w:hAnsi="Calibri"/>
          <w:color w:val="555555"/>
          <w:sz w:val="24"/>
          <w:szCs w:val="24"/>
        </w:rPr>
        <w:t xml:space="preserve">ServiceNow Implementation Team</w:t>
      </w:r>
    </w:p>
    <w:p>
      <w:r>
        <w:br w:type="page"/>
      </w:r>
    </w:p>
    <w:p>
      <w:pPr>
        <w:sectPr>
          <w:pgSz w:w="12240" w:h="15840" w:orient="portrait"/>
          <w:pgMar w:top="1440" w:right="1296" w:bottom="1440" w:left="1296" w:header="708" w:footer="708" w:gutter="0"/>
          <w:pgNumType/>
          <w:docGrid w:linePitch="360"/>
        </w:sectPr>
      </w:pPr>
    </w:p>
    <w:p>
      <w:pPr>
        <w:pStyle w:val="Heading1"/>
        <w:spacing w:before="360" w:after="200"/>
      </w:pPr>
      <w:r>
        <w:rPr>
          <w:rFonts w:ascii="Calibri" w:cs="Calibri" w:eastAsia="Calibri" w:hAnsi="Calibri"/>
          <w:b/>
          <w:bCs/>
          <w:color w:val="1F3864"/>
          <w:sz w:val="32"/>
          <w:szCs w:val="32"/>
        </w:rPr>
        <w:t xml:space="preserve">1. Introduction</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In modern enterprises, the efficient management of employee data is a fundamental requirement for maintaining operational continuity and organizational accuracy. ServiceNow, a leading cloud-based platform for IT Service Management (ITSM) and Human Resource (HR) workflows, provides robust capabilities for importing and managing structured data from external sources.</w:t>
      </w:r>
    </w:p>
    <w:p>
      <w:pPr>
        <w:spacing w:line="360" w:lineRule="auto" w:before="80" w:after="160"/>
        <w:ind w:firstLine="720"/>
        <w:jc w:val="both"/>
      </w:pPr>
      <w:r>
        <w:rPr>
          <w:rFonts w:ascii="Calibri" w:cs="Calibri" w:eastAsia="Calibri" w:hAnsi="Calibri"/>
          <w:sz w:val="24"/>
          <w:szCs w:val="24"/>
        </w:rPr>
        <w:t xml:space="preserve">This documentation pertains to the Identification Phase of a project aimed at automating the import of employee data into the ServiceNow platform. The project focuses on the design and implementation of an automated data import pipeline that minimizes manual effort, reduces the risk of data entry errors, and ensures that employee records are consistently and accurately maintained within the ServiceNow environment.</w:t>
      </w:r>
    </w:p>
    <w:p>
      <w:pPr>
        <w:spacing w:line="360" w:lineRule="auto" w:before="80" w:after="160"/>
        <w:ind w:firstLine="720"/>
        <w:jc w:val="both"/>
      </w:pPr>
      <w:r>
        <w:rPr>
          <w:rFonts w:ascii="Calibri" w:cs="Calibri" w:eastAsia="Calibri" w:hAnsi="Calibri"/>
          <w:sz w:val="24"/>
          <w:szCs w:val="24"/>
        </w:rPr>
        <w:t xml:space="preserve">The Identification Phase serves as the foundational stage of the project lifecycle. During this phase, the problem is defined, the requirements are identified, the tools and technologies to be used are selected, and the overall approach for achieving the project objectives is established. This documentation provides a comprehensive overview of all activities undertaken during this phase.</w:t>
      </w:r>
    </w:p>
    <w:p>
      <w:pPr>
        <w:spacing w:line="360" w:lineRule="auto" w:before="80" w:after="160"/>
        <w:ind w:firstLine="720"/>
        <w:jc w:val="both"/>
      </w:pPr>
      <w:r>
        <w:rPr>
          <w:rFonts w:ascii="Calibri" w:cs="Calibri" w:eastAsia="Calibri" w:hAnsi="Calibri"/>
          <w:sz w:val="24"/>
          <w:szCs w:val="24"/>
        </w:rPr>
        <w:t xml:space="preserve">The project utilizes core ServiceNow functionalities, including Import Sets, Transform Maps, field mapping through Dot Walking, and Dictionary Override. These technologies collectively enable the automated population of employee records, including attributes such as Name, Email, Department, Manager, and Manager Email, from a structured Google Sheets source into ServiceNow.</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2. Problem Statement</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Organizations that use ServiceNow for employee management frequently face the challenge of populating and updating the user database with current and accurate employee information. In the absence of an automated import mechanism, administrators are required to manually enter each employee's data directly into the ServiceNow platform. This manual process is not only time-consuming but is also prone to human error, leading to inconsistencies in the data that can affect downstream processes and system integrations.</w:t>
      </w:r>
    </w:p>
    <w:p>
      <w:pPr>
        <w:spacing w:line="360" w:lineRule="auto" w:before="80" w:after="160"/>
        <w:ind w:firstLine="720"/>
        <w:jc w:val="both"/>
      </w:pPr>
      <w:r>
        <w:rPr>
          <w:rFonts w:ascii="Calibri" w:cs="Calibri" w:eastAsia="Calibri" w:hAnsi="Calibri"/>
          <w:sz w:val="24"/>
          <w:szCs w:val="24"/>
        </w:rPr>
        <w:t xml:space="preserve">The core problem addressed in this project can be described as follows:</w:t>
      </w:r>
    </w:p>
    <w:p>
      <w:pPr>
        <w:spacing w:before="60" w:after="60"/>
      </w:pPr>
      <w:r>
        <w:t xml:space="preserve"/>
      </w:r>
    </w:p>
    <w:p>
      <w:pPr>
        <w:pStyle w:val="ListParagraph"/>
        <w:numPr>
          <w:ilvl w:val="0"/>
          <w:numId w:val="2"/>
        </w:numPr>
        <w:spacing w:line="360" w:lineRule="auto" w:before="60" w:after="60"/>
      </w:pPr>
      <w:r>
        <w:rPr>
          <w:rFonts w:ascii="Calibri" w:cs="Calibri" w:eastAsia="Calibri" w:hAnsi="Calibri"/>
          <w:sz w:val="24"/>
          <w:szCs w:val="24"/>
        </w:rPr>
        <w:t xml:space="preserve">Employee records, including fields such as Name, Email, Department, Manager, and Manager Email, are maintained in external spreadsheets such as Google Sheets.</w:t>
      </w:r>
    </w:p>
    <w:p>
      <w:pPr>
        <w:pStyle w:val="ListParagraph"/>
        <w:numPr>
          <w:ilvl w:val="0"/>
          <w:numId w:val="2"/>
        </w:numPr>
        <w:spacing w:line="360" w:lineRule="auto" w:before="60" w:after="60"/>
      </w:pPr>
      <w:r>
        <w:rPr>
          <w:rFonts w:ascii="Calibri" w:cs="Calibri" w:eastAsia="Calibri" w:hAnsi="Calibri"/>
          <w:sz w:val="24"/>
          <w:szCs w:val="24"/>
        </w:rPr>
        <w:t xml:space="preserve">These records must be transferred to ServiceNow's user management module accurately and efficiently.</w:t>
      </w:r>
    </w:p>
    <w:p>
      <w:pPr>
        <w:pStyle w:val="ListParagraph"/>
        <w:numPr>
          <w:ilvl w:val="0"/>
          <w:numId w:val="2"/>
        </w:numPr>
        <w:spacing w:line="360" w:lineRule="auto" w:before="60" w:after="60"/>
      </w:pPr>
      <w:r>
        <w:rPr>
          <w:rFonts w:ascii="Calibri" w:cs="Calibri" w:eastAsia="Calibri" w:hAnsi="Calibri"/>
          <w:sz w:val="24"/>
          <w:szCs w:val="24"/>
        </w:rPr>
        <w:t xml:space="preserve">Manual data entry creates a high risk of typographical errors, omissions, and outdated information.</w:t>
      </w:r>
    </w:p>
    <w:p>
      <w:pPr>
        <w:pStyle w:val="ListParagraph"/>
        <w:numPr>
          <w:ilvl w:val="0"/>
          <w:numId w:val="2"/>
        </w:numPr>
        <w:spacing w:line="360" w:lineRule="auto" w:before="60" w:after="60"/>
      </w:pPr>
      <w:r>
        <w:rPr>
          <w:rFonts w:ascii="Calibri" w:cs="Calibri" w:eastAsia="Calibri" w:hAnsi="Calibri"/>
          <w:sz w:val="24"/>
          <w:szCs w:val="24"/>
        </w:rPr>
        <w:t xml:space="preserve">There is no established automated process to handle bulk employee imports with relational data lookups, such as automatically resolving a manager's name from their email address.</w:t>
      </w:r>
    </w:p>
    <w:p>
      <w:pPr>
        <w:pStyle w:val="ListParagraph"/>
        <w:numPr>
          <w:ilvl w:val="0"/>
          <w:numId w:val="2"/>
        </w:numPr>
        <w:spacing w:line="360" w:lineRule="auto" w:before="60" w:after="60"/>
      </w:pPr>
      <w:r>
        <w:rPr>
          <w:rFonts w:ascii="Calibri" w:cs="Calibri" w:eastAsia="Calibri" w:hAnsi="Calibri"/>
          <w:sz w:val="24"/>
          <w:szCs w:val="24"/>
        </w:rPr>
        <w:t xml:space="preserve">The absence of automation results in increased administrative burden and resource expenditure.</w:t>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problem is further complicated by the relational nature of employee data. For instance, the Department field in ServiceNow is not simply a text string but a reference to an entry in the Department table. Similarly, the Manager field requires a valid reference to another user record within the system. Resolving these references manually during data entry introduces additional complexity and error potential.</w:t>
      </w:r>
    </w:p>
    <w:p>
      <w:pPr>
        <w:spacing w:line="360" w:lineRule="auto" w:before="80" w:after="160"/>
        <w:ind w:firstLine="720"/>
        <w:jc w:val="both"/>
      </w:pPr>
      <w:r>
        <w:rPr>
          <w:rFonts w:ascii="Calibri" w:cs="Calibri" w:eastAsia="Calibri" w:hAnsi="Calibri"/>
          <w:sz w:val="24"/>
          <w:szCs w:val="24"/>
        </w:rPr>
        <w:t xml:space="preserve">This project addresses the need for a structured, repeatable, and automated process that can import employee data from external sources into ServiceNow while correctly resolving relational field references and populating all required attributes without manual intervention.</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3. Objective</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primary objective of this project is to design and implement an automated employee data import solution within the ServiceNow platform that eliminates the need for manual data entry and ensures data accuracy, consistency, and completeness.</w:t>
      </w:r>
    </w:p>
    <w:p>
      <w:pPr>
        <w:pStyle w:val="Heading2"/>
        <w:spacing w:before="280" w:after="160"/>
      </w:pPr>
      <w:r>
        <w:rPr>
          <w:rFonts w:ascii="Calibri" w:cs="Calibri" w:eastAsia="Calibri" w:hAnsi="Calibri"/>
          <w:b/>
          <w:bCs/>
          <w:color w:val="2E5496"/>
          <w:sz w:val="28"/>
          <w:szCs w:val="28"/>
        </w:rPr>
        <w:t xml:space="preserve">3.1 Primary Objectives</w:t>
      </w:r>
    </w:p>
    <w:p>
      <w:pPr>
        <w:pStyle w:val="ListParagraph"/>
        <w:numPr>
          <w:ilvl w:val="0"/>
          <w:numId w:val="2"/>
        </w:numPr>
        <w:spacing w:line="360" w:lineRule="auto" w:before="60" w:after="60"/>
      </w:pPr>
      <w:r>
        <w:rPr>
          <w:rFonts w:ascii="Calibri" w:cs="Calibri" w:eastAsia="Calibri" w:hAnsi="Calibri"/>
          <w:sz w:val="24"/>
          <w:szCs w:val="24"/>
        </w:rPr>
        <w:t xml:space="preserve">To automate the process of importing employee data from Google Sheets into ServiceNow using Import Sets.</w:t>
      </w:r>
    </w:p>
    <w:p>
      <w:pPr>
        <w:pStyle w:val="ListParagraph"/>
        <w:numPr>
          <w:ilvl w:val="0"/>
          <w:numId w:val="2"/>
        </w:numPr>
        <w:spacing w:line="360" w:lineRule="auto" w:before="60" w:after="60"/>
      </w:pPr>
      <w:r>
        <w:rPr>
          <w:rFonts w:ascii="Calibri" w:cs="Calibri" w:eastAsia="Calibri" w:hAnsi="Calibri"/>
          <w:sz w:val="24"/>
          <w:szCs w:val="24"/>
        </w:rPr>
        <w:t xml:space="preserve">To create and configure Transform Maps that accurately map source data fields to the corresponding ServiceNow target fields.</w:t>
      </w:r>
    </w:p>
    <w:p>
      <w:pPr>
        <w:pStyle w:val="ListParagraph"/>
        <w:numPr>
          <w:ilvl w:val="0"/>
          <w:numId w:val="2"/>
        </w:numPr>
        <w:spacing w:line="360" w:lineRule="auto" w:before="60" w:after="60"/>
      </w:pPr>
      <w:r>
        <w:rPr>
          <w:rFonts w:ascii="Calibri" w:cs="Calibri" w:eastAsia="Calibri" w:hAnsi="Calibri"/>
          <w:sz w:val="24"/>
          <w:szCs w:val="24"/>
        </w:rPr>
        <w:t xml:space="preserve">To utilize Dot Walking in ServiceNow to automatically retrieve relational data, including Department and Manager Email, from referenced tables.</w:t>
      </w:r>
    </w:p>
    <w:p>
      <w:pPr>
        <w:pStyle w:val="ListParagraph"/>
        <w:numPr>
          <w:ilvl w:val="0"/>
          <w:numId w:val="2"/>
        </w:numPr>
        <w:spacing w:line="360" w:lineRule="auto" w:before="60" w:after="60"/>
      </w:pPr>
      <w:r>
        <w:rPr>
          <w:rFonts w:ascii="Calibri" w:cs="Calibri" w:eastAsia="Calibri" w:hAnsi="Calibri"/>
          <w:sz w:val="24"/>
          <w:szCs w:val="24"/>
        </w:rPr>
        <w:t xml:space="preserve">To implement Dictionary Override to customize field priority settings, specifically marking the Manager Email field as read-only in target forms.</w:t>
      </w:r>
    </w:p>
    <w:p>
      <w:pPr>
        <w:pStyle w:val="ListParagraph"/>
        <w:numPr>
          <w:ilvl w:val="0"/>
          <w:numId w:val="2"/>
        </w:numPr>
        <w:spacing w:line="360" w:lineRule="auto" w:before="60" w:after="60"/>
      </w:pPr>
      <w:r>
        <w:rPr>
          <w:rFonts w:ascii="Calibri" w:cs="Calibri" w:eastAsia="Calibri" w:hAnsi="Calibri"/>
          <w:sz w:val="24"/>
          <w:szCs w:val="24"/>
        </w:rPr>
        <w:t xml:space="preserve">To validate the imported data to ensure all records are accurately reflected in the ServiceNow user table.</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3.2 Secondary Objectives</w:t>
      </w:r>
    </w:p>
    <w:p>
      <w:pPr>
        <w:pStyle w:val="ListParagraph"/>
        <w:numPr>
          <w:ilvl w:val="0"/>
          <w:numId w:val="2"/>
        </w:numPr>
        <w:spacing w:line="360" w:lineRule="auto" w:before="60" w:after="60"/>
      </w:pPr>
      <w:r>
        <w:rPr>
          <w:rFonts w:ascii="Calibri" w:cs="Calibri" w:eastAsia="Calibri" w:hAnsi="Calibri"/>
          <w:sz w:val="24"/>
          <w:szCs w:val="24"/>
        </w:rPr>
        <w:t xml:space="preserve">To document the entire implementation process for knowledge transfer and future reference.</w:t>
      </w:r>
    </w:p>
    <w:p>
      <w:pPr>
        <w:pStyle w:val="ListParagraph"/>
        <w:numPr>
          <w:ilvl w:val="0"/>
          <w:numId w:val="2"/>
        </w:numPr>
        <w:spacing w:line="360" w:lineRule="auto" w:before="60" w:after="60"/>
      </w:pPr>
      <w:r>
        <w:rPr>
          <w:rFonts w:ascii="Calibri" w:cs="Calibri" w:eastAsia="Calibri" w:hAnsi="Calibri"/>
          <w:sz w:val="24"/>
          <w:szCs w:val="24"/>
        </w:rPr>
        <w:t xml:space="preserve">To establish a repeatable framework for bulk data imports that can be applied to future data migration or synchronization tasks.</w:t>
      </w:r>
    </w:p>
    <w:p>
      <w:pPr>
        <w:pStyle w:val="ListParagraph"/>
        <w:numPr>
          <w:ilvl w:val="0"/>
          <w:numId w:val="2"/>
        </w:numPr>
        <w:spacing w:line="360" w:lineRule="auto" w:before="60" w:after="60"/>
      </w:pPr>
      <w:r>
        <w:rPr>
          <w:rFonts w:ascii="Calibri" w:cs="Calibri" w:eastAsia="Calibri" w:hAnsi="Calibri"/>
          <w:sz w:val="24"/>
          <w:szCs w:val="24"/>
        </w:rPr>
        <w:t xml:space="preserve">To demonstrate the capability of ServiceNow's native tools in handling complex data import requirements without external scripting or plugins.</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4. Tools and Skills Used</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following tools, technologies, and skill sets were identified and utilized during the Identification Phase and subsequent implementation of the employee data import automation project.</w:t>
      </w:r>
    </w:p>
    <w:p>
      <w:pPr>
        <w:pStyle w:val="Heading2"/>
        <w:spacing w:before="280" w:after="160"/>
      </w:pPr>
      <w:r>
        <w:rPr>
          <w:rFonts w:ascii="Calibri" w:cs="Calibri" w:eastAsia="Calibri" w:hAnsi="Calibri"/>
          <w:b/>
          <w:bCs/>
          <w:color w:val="2E5496"/>
          <w:sz w:val="28"/>
          <w:szCs w:val="28"/>
        </w:rPr>
        <w:t xml:space="preserve">4.1 Tools and Technologies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48"/>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Tool / Technology</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Category</w:t>
            </w:r>
          </w:p>
        </w:tc>
        <w:tc>
          <w:tcPr>
            <w:tcW w:type="dxa" w:w="4248"/>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Purpose</w:t>
            </w:r>
          </w:p>
        </w:tc>
      </w:tr>
      <w:tr>
        <w:tc>
          <w:tcPr>
            <w:tcW w:type="dxa" w:w="24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b/>
                <w:bCs/>
                <w:sz w:val="24"/>
                <w:szCs w:val="24"/>
              </w:rPr>
              <w:t xml:space="preserve">ServiceNow Platform</w:t>
            </w:r>
          </w:p>
        </w:tc>
        <w:tc>
          <w:tcPr>
            <w:tcW w:type="dxa" w:w="30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ITSM / HR System</w:t>
            </w:r>
          </w:p>
        </w:tc>
        <w:tc>
          <w:tcPr>
            <w:tcW w:type="dxa" w:w="4248"/>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Target system for employee record management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b/>
                <w:bCs/>
                <w:sz w:val="24"/>
                <w:szCs w:val="24"/>
              </w:rPr>
              <w:t xml:space="preserve">Import Sets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ServiceNow Feature</w:t>
            </w:r>
          </w:p>
        </w:tc>
        <w:tc>
          <w:tcPr>
            <w:tcW w:type="dxa" w:w="4248"/>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Staging and importing data from external sources</w:t>
            </w:r>
          </w:p>
        </w:tc>
      </w:tr>
      <w:tr>
        <w:tc>
          <w:tcPr>
            <w:tcW w:type="dxa" w:w="24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b/>
                <w:bCs/>
                <w:sz w:val="24"/>
                <w:szCs w:val="24"/>
              </w:rPr>
              <w:t xml:space="preserve">Transform Maps</w:t>
            </w:r>
          </w:p>
        </w:tc>
        <w:tc>
          <w:tcPr>
            <w:tcW w:type="dxa" w:w="30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ServiceNow Feature</w:t>
            </w:r>
          </w:p>
        </w:tc>
        <w:tc>
          <w:tcPr>
            <w:tcW w:type="dxa" w:w="4248"/>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Mapping source fields to target table fields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b/>
                <w:bCs/>
                <w:sz w:val="24"/>
                <w:szCs w:val="24"/>
              </w:rPr>
              <w:t xml:space="preserve">Google Sheets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Data Source</w:t>
            </w:r>
          </w:p>
        </w:tc>
        <w:tc>
          <w:tcPr>
            <w:tcW w:type="dxa" w:w="4248"/>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Structured storage and preparation of employee data</w:t>
            </w:r>
          </w:p>
        </w:tc>
      </w:tr>
      <w:tr>
        <w:tc>
          <w:tcPr>
            <w:tcW w:type="dxa" w:w="24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b/>
                <w:bCs/>
                <w:sz w:val="24"/>
                <w:szCs w:val="24"/>
              </w:rPr>
              <w:t xml:space="preserve">Dot Walking</w:t>
            </w:r>
          </w:p>
        </w:tc>
        <w:tc>
          <w:tcPr>
            <w:tcW w:type="dxa" w:w="30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ServiceNow Technique</w:t>
            </w:r>
          </w:p>
        </w:tc>
        <w:tc>
          <w:tcPr>
            <w:tcW w:type="dxa" w:w="4248"/>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Traversing relational references in field mapping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b/>
                <w:bCs/>
                <w:sz w:val="24"/>
                <w:szCs w:val="24"/>
              </w:rPr>
              <w:t xml:space="preserve">Dictionary Override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ServiceNow Configuration</w:t>
            </w:r>
          </w:p>
        </w:tc>
        <w:tc>
          <w:tcPr>
            <w:tcW w:type="dxa" w:w="4248"/>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Calibri" w:cs="Calibri" w:eastAsia="Calibri" w:hAnsi="Calibri"/>
                <w:sz w:val="24"/>
                <w:szCs w:val="24"/>
              </w:rPr>
              <w:t xml:space="preserve">Customizing field attributes in inherited tables</w:t>
            </w:r>
          </w:p>
        </w:tc>
      </w:tr>
      <w:tr>
        <w:tc>
          <w:tcPr>
            <w:tcW w:type="dxa" w:w="24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b/>
                <w:bCs/>
                <w:sz w:val="24"/>
                <w:szCs w:val="24"/>
              </w:rPr>
              <w:t xml:space="preserve">sys_user Table</w:t>
            </w:r>
          </w:p>
        </w:tc>
        <w:tc>
          <w:tcPr>
            <w:tcW w:type="dxa" w:w="3000"/>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ServiceNow Database</w:t>
            </w:r>
          </w:p>
        </w:tc>
        <w:tc>
          <w:tcPr>
            <w:tcW w:type="dxa" w:w="4248"/>
            <w:tcBorders>
              <w:top w:val="single" w:color="B0C4DE" w:sz="1"/>
              <w:left w:val="single" w:color="B0C4DE" w:sz="1"/>
              <w:bottom w:val="single" w:color="B0C4DE" w:sz="1"/>
              <w:right w:val="single" w:color="B0C4DE" w:sz="1"/>
            </w:tcBorders>
            <w:shd w:fill="EBF3FB" w:val="clear"/>
            <w:tcMar>
              <w:top w:type="dxa" w:w="80"/>
              <w:left w:type="dxa" w:w="160"/>
              <w:bottom w:type="dxa" w:w="80"/>
              <w:right w:type="dxa" w:w="160"/>
            </w:tcMar>
          </w:tcPr>
          <w:p>
            <w:r>
              <w:rPr>
                <w:rFonts w:ascii="Calibri" w:cs="Calibri" w:eastAsia="Calibri" w:hAnsi="Calibri"/>
                <w:sz w:val="24"/>
                <w:szCs w:val="24"/>
              </w:rPr>
              <w:t xml:space="preserve">Stores all user and employee records</w:t>
            </w:r>
          </w:p>
        </w:tc>
      </w:tr>
    </w:tbl>
    <w:p>
      <w:pPr>
        <w:spacing w:before="120" w:after="120"/>
      </w:pPr>
      <w:r>
        <w:t xml:space="preserve"/>
      </w:r>
    </w:p>
    <w:p>
      <w:pPr>
        <w:pStyle w:val="Heading2"/>
        <w:spacing w:before="280" w:after="160"/>
      </w:pPr>
      <w:r>
        <w:rPr>
          <w:rFonts w:ascii="Calibri" w:cs="Calibri" w:eastAsia="Calibri" w:hAnsi="Calibri"/>
          <w:b/>
          <w:bCs/>
          <w:color w:val="2E5496"/>
          <w:sz w:val="28"/>
          <w:szCs w:val="28"/>
        </w:rPr>
        <w:t xml:space="preserve">4.2 Skills Required</w:t>
      </w:r>
    </w:p>
    <w:p>
      <w:pPr>
        <w:pStyle w:val="ListParagraph"/>
        <w:numPr>
          <w:ilvl w:val="0"/>
          <w:numId w:val="2"/>
        </w:numPr>
        <w:spacing w:line="360" w:lineRule="auto" w:before="60" w:after="60"/>
      </w:pPr>
      <w:r>
        <w:rPr>
          <w:rFonts w:ascii="Calibri" w:cs="Calibri" w:eastAsia="Calibri" w:hAnsi="Calibri"/>
          <w:sz w:val="24"/>
          <w:szCs w:val="24"/>
        </w:rPr>
        <w:t xml:space="preserve">Proficiency in navigating and configuring the ServiceNow platform.</w:t>
      </w:r>
    </w:p>
    <w:p>
      <w:pPr>
        <w:pStyle w:val="ListParagraph"/>
        <w:numPr>
          <w:ilvl w:val="0"/>
          <w:numId w:val="2"/>
        </w:numPr>
        <w:spacing w:line="360" w:lineRule="auto" w:before="60" w:after="60"/>
      </w:pPr>
      <w:r>
        <w:rPr>
          <w:rFonts w:ascii="Calibri" w:cs="Calibri" w:eastAsia="Calibri" w:hAnsi="Calibri"/>
          <w:sz w:val="24"/>
          <w:szCs w:val="24"/>
        </w:rPr>
        <w:t xml:space="preserve">Understanding of ServiceNow's data model, including tables, fields, and reference relationships.</w:t>
      </w:r>
    </w:p>
    <w:p>
      <w:pPr>
        <w:pStyle w:val="ListParagraph"/>
        <w:numPr>
          <w:ilvl w:val="0"/>
          <w:numId w:val="2"/>
        </w:numPr>
        <w:spacing w:line="360" w:lineRule="auto" w:before="60" w:after="60"/>
      </w:pPr>
      <w:r>
        <w:rPr>
          <w:rFonts w:ascii="Calibri" w:cs="Calibri" w:eastAsia="Calibri" w:hAnsi="Calibri"/>
          <w:sz w:val="24"/>
          <w:szCs w:val="24"/>
        </w:rPr>
        <w:t xml:space="preserve">Ability to create and configure Import Sets and Transform Maps.</w:t>
      </w:r>
    </w:p>
    <w:p>
      <w:pPr>
        <w:pStyle w:val="ListParagraph"/>
        <w:numPr>
          <w:ilvl w:val="0"/>
          <w:numId w:val="2"/>
        </w:numPr>
        <w:spacing w:line="360" w:lineRule="auto" w:before="60" w:after="60"/>
      </w:pPr>
      <w:r>
        <w:rPr>
          <w:rFonts w:ascii="Calibri" w:cs="Calibri" w:eastAsia="Calibri" w:hAnsi="Calibri"/>
          <w:sz w:val="24"/>
          <w:szCs w:val="24"/>
        </w:rPr>
        <w:t xml:space="preserve">Knowledge of Dot Walking syntax for accessing related table fields.</w:t>
      </w:r>
    </w:p>
    <w:p>
      <w:pPr>
        <w:pStyle w:val="ListParagraph"/>
        <w:numPr>
          <w:ilvl w:val="0"/>
          <w:numId w:val="2"/>
        </w:numPr>
        <w:spacing w:line="360" w:lineRule="auto" w:before="60" w:after="60"/>
      </w:pPr>
      <w:r>
        <w:rPr>
          <w:rFonts w:ascii="Calibri" w:cs="Calibri" w:eastAsia="Calibri" w:hAnsi="Calibri"/>
          <w:sz w:val="24"/>
          <w:szCs w:val="24"/>
        </w:rPr>
        <w:t xml:space="preserve">Competency in creating and managing data in Google Sheets.</w:t>
      </w:r>
    </w:p>
    <w:p>
      <w:pPr>
        <w:pStyle w:val="ListParagraph"/>
        <w:numPr>
          <w:ilvl w:val="0"/>
          <w:numId w:val="2"/>
        </w:numPr>
        <w:spacing w:line="360" w:lineRule="auto" w:before="60" w:after="60"/>
      </w:pPr>
      <w:r>
        <w:rPr>
          <w:rFonts w:ascii="Calibri" w:cs="Calibri" w:eastAsia="Calibri" w:hAnsi="Calibri"/>
          <w:sz w:val="24"/>
          <w:szCs w:val="24"/>
        </w:rPr>
        <w:t xml:space="preserve">Familiarity with Dictionary Override and ServiceNow field-level customization.</w:t>
      </w:r>
    </w:p>
    <w:p>
      <w:pPr>
        <w:pStyle w:val="ListParagraph"/>
        <w:numPr>
          <w:ilvl w:val="0"/>
          <w:numId w:val="2"/>
        </w:numPr>
        <w:spacing w:line="360" w:lineRule="auto" w:before="60" w:after="60"/>
      </w:pPr>
      <w:r>
        <w:rPr>
          <w:rFonts w:ascii="Calibri" w:cs="Calibri" w:eastAsia="Calibri" w:hAnsi="Calibri"/>
          <w:sz w:val="24"/>
          <w:szCs w:val="24"/>
        </w:rPr>
        <w:t xml:space="preserve">Analytical skills for validating imported data and troubleshooting mapping errors.</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5. System Overview</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This section provides a comprehensive overview of the system architecture and the key ServiceNow features involved in the employee data import automation project. Understanding these components is essential before proceeding with the implementation.</w:t>
      </w:r>
    </w:p>
    <w:p>
      <w:pPr>
        <w:pStyle w:val="Heading2"/>
        <w:spacing w:before="280" w:after="160"/>
      </w:pPr>
      <w:r>
        <w:rPr>
          <w:rFonts w:ascii="Calibri" w:cs="Calibri" w:eastAsia="Calibri" w:hAnsi="Calibri"/>
          <w:b/>
          <w:bCs/>
          <w:color w:val="2E5496"/>
          <w:sz w:val="28"/>
          <w:szCs w:val="28"/>
        </w:rPr>
        <w:t xml:space="preserve">5.1 ServiceNow Platform</w:t>
      </w:r>
    </w:p>
    <w:p>
      <w:pPr>
        <w:spacing w:line="360" w:lineRule="auto" w:before="80" w:after="160"/>
        <w:ind w:firstLine="720"/>
        <w:jc w:val="both"/>
      </w:pPr>
      <w:r>
        <w:rPr>
          <w:rFonts w:ascii="Calibri" w:cs="Calibri" w:eastAsia="Calibri" w:hAnsi="Calibri"/>
          <w:sz w:val="24"/>
          <w:szCs w:val="24"/>
        </w:rPr>
        <w:t xml:space="preserve">ServiceNow is a cloud-based platform that provides digital workflows for enterprise IT, HR, and business operations. It uses a relational database model where data is stored in tables, and records within those tables can reference records in other tables. This relational structure is central to understanding how employee data is organized and imported.</w:t>
      </w:r>
    </w:p>
    <w:p>
      <w:pPr>
        <w:spacing w:line="360" w:lineRule="auto" w:before="80" w:after="160"/>
        <w:ind w:firstLine="720"/>
        <w:jc w:val="both"/>
      </w:pPr>
      <w:r>
        <w:rPr>
          <w:rFonts w:ascii="Calibri" w:cs="Calibri" w:eastAsia="Calibri" w:hAnsi="Calibri"/>
          <w:sz w:val="24"/>
          <w:szCs w:val="24"/>
        </w:rPr>
        <w:t xml:space="preserve">The primary table targeted in this project is sys_user, which stores all user and employee records in ServiceNow. Fields within this table include first_name, last_name, email, department, manager, and other relevant employee attributes. The department and manager fields are reference fields, meaning they point to records in separate tables (cmn_department and sys_user respectively).</w:t>
      </w:r>
    </w:p>
    <w:p>
      <w:pPr>
        <w:pStyle w:val="Heading2"/>
        <w:spacing w:before="280" w:after="160"/>
      </w:pPr>
      <w:r>
        <w:rPr>
          <w:rFonts w:ascii="Calibri" w:cs="Calibri" w:eastAsia="Calibri" w:hAnsi="Calibri"/>
          <w:b/>
          <w:bCs/>
          <w:color w:val="2E5496"/>
          <w:sz w:val="28"/>
          <w:szCs w:val="28"/>
        </w:rPr>
        <w:t xml:space="preserve">5.2 Import Sets in ServiceNow</w:t>
      </w:r>
    </w:p>
    <w:p>
      <w:pPr>
        <w:spacing w:line="360" w:lineRule="auto" w:before="80" w:after="160"/>
        <w:ind w:firstLine="720"/>
        <w:jc w:val="both"/>
      </w:pPr>
      <w:r>
        <w:rPr>
          <w:rFonts w:ascii="Calibri" w:cs="Calibri" w:eastAsia="Calibri" w:hAnsi="Calibri"/>
          <w:sz w:val="24"/>
          <w:szCs w:val="24"/>
        </w:rPr>
        <w:t xml:space="preserve">An Import Set is a ServiceNow feature that acts as a staging area for data being imported from external sources. When data is loaded into ServiceNow through an import mechanism, it is first placed into a temporary Import Set table before being processed and transferred to the intended target table. This staging approach provides several significant advantages:</w:t>
      </w:r>
    </w:p>
    <w:p>
      <w:pPr>
        <w:pStyle w:val="ListParagraph"/>
        <w:numPr>
          <w:ilvl w:val="0"/>
          <w:numId w:val="2"/>
        </w:numPr>
        <w:spacing w:line="360" w:lineRule="auto" w:before="60" w:after="60"/>
      </w:pPr>
      <w:r>
        <w:rPr>
          <w:rFonts w:ascii="Calibri" w:cs="Calibri" w:eastAsia="Calibri" w:hAnsi="Calibri"/>
          <w:sz w:val="24"/>
          <w:szCs w:val="24"/>
        </w:rPr>
        <w:t xml:space="preserve">It allows data to be reviewed and validated before it is committed to production tables.</w:t>
      </w:r>
    </w:p>
    <w:p>
      <w:pPr>
        <w:pStyle w:val="ListParagraph"/>
        <w:numPr>
          <w:ilvl w:val="0"/>
          <w:numId w:val="2"/>
        </w:numPr>
        <w:spacing w:line="360" w:lineRule="auto" w:before="60" w:after="60"/>
      </w:pPr>
      <w:r>
        <w:rPr>
          <w:rFonts w:ascii="Calibri" w:cs="Calibri" w:eastAsia="Calibri" w:hAnsi="Calibri"/>
          <w:sz w:val="24"/>
          <w:szCs w:val="24"/>
        </w:rPr>
        <w:t xml:space="preserve">It decouples the data loading process from the data transformation process, enabling greater flexibility.</w:t>
      </w:r>
    </w:p>
    <w:p>
      <w:pPr>
        <w:pStyle w:val="ListParagraph"/>
        <w:numPr>
          <w:ilvl w:val="0"/>
          <w:numId w:val="2"/>
        </w:numPr>
        <w:spacing w:line="360" w:lineRule="auto" w:before="60" w:after="60"/>
      </w:pPr>
      <w:r>
        <w:rPr>
          <w:rFonts w:ascii="Calibri" w:cs="Calibri" w:eastAsia="Calibri" w:hAnsi="Calibri"/>
          <w:sz w:val="24"/>
          <w:szCs w:val="24"/>
        </w:rPr>
        <w:t xml:space="preserve">It provides an audit trail of imported data for troubleshooting and verification purposes.</w:t>
      </w:r>
    </w:p>
    <w:p>
      <w:pPr>
        <w:pStyle w:val="ListParagraph"/>
        <w:numPr>
          <w:ilvl w:val="0"/>
          <w:numId w:val="2"/>
        </w:numPr>
        <w:spacing w:line="360" w:lineRule="auto" w:before="60" w:after="60"/>
      </w:pPr>
      <w:r>
        <w:rPr>
          <w:rFonts w:ascii="Calibri" w:cs="Calibri" w:eastAsia="Calibri" w:hAnsi="Calibri"/>
          <w:sz w:val="24"/>
          <w:szCs w:val="24"/>
        </w:rPr>
        <w:t xml:space="preserve">It supports the mapping of source field names to target field names, accommodating differences in naming conventions between the source system and ServiceNow.</w:t>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Each Import Set is associated with a specific Import Set Table, which is a staging table that holds the raw imported data. The Transform Map then processes the records in this staging table and maps them to the appropriate target table fields.</w:t>
      </w:r>
    </w:p>
    <w:p>
      <w:pPr>
        <w:pStyle w:val="Heading2"/>
        <w:spacing w:before="280" w:after="160"/>
      </w:pPr>
      <w:r>
        <w:rPr>
          <w:rFonts w:ascii="Calibri" w:cs="Calibri" w:eastAsia="Calibri" w:hAnsi="Calibri"/>
          <w:b/>
          <w:bCs/>
          <w:color w:val="2E5496"/>
          <w:sz w:val="28"/>
          <w:szCs w:val="28"/>
        </w:rPr>
        <w:t xml:space="preserve">5.3 Transform Maps and Field Mapping</w:t>
      </w:r>
    </w:p>
    <w:p>
      <w:pPr>
        <w:spacing w:line="360" w:lineRule="auto" w:before="80" w:after="160"/>
        <w:ind w:firstLine="720"/>
        <w:jc w:val="both"/>
      </w:pPr>
      <w:r>
        <w:rPr>
          <w:rFonts w:ascii="Calibri" w:cs="Calibri" w:eastAsia="Calibri" w:hAnsi="Calibri"/>
          <w:sz w:val="24"/>
          <w:szCs w:val="24"/>
        </w:rPr>
        <w:t xml:space="preserve">A Transform Map is a configuration object in ServiceNow that defines how the fields in an Import Set Table are mapped to fields in the target table. Transform Maps are the bridge between the staged raw data and the final production data in ServiceNow.</w:t>
      </w:r>
    </w:p>
    <w:p>
      <w:pPr>
        <w:spacing w:line="360" w:lineRule="auto" w:before="80" w:after="160"/>
        <w:ind w:firstLine="720"/>
        <w:jc w:val="both"/>
      </w:pPr>
      <w:r>
        <w:rPr>
          <w:rFonts w:ascii="Calibri" w:cs="Calibri" w:eastAsia="Calibri" w:hAnsi="Calibri"/>
          <w:sz w:val="24"/>
          <w:szCs w:val="24"/>
        </w:rPr>
        <w:t xml:space="preserve">Each row in a Transform Map, known as a Field Map, specifies the correspondence between a source field (from the Import Set Table) and a target field (in the target table, such as sys_user). During the transformation process, ServiceNow reads each record from the Import Set Table, applies the field mappings defined in the Transform Map, and creates or updates the corresponding record in the target table.</w:t>
      </w:r>
    </w:p>
    <w:p>
      <w:pPr>
        <w:spacing w:line="360" w:lineRule="auto" w:before="80" w:after="160"/>
        <w:ind w:firstLine="720"/>
        <w:jc w:val="both"/>
      </w:pPr>
      <w:r>
        <w:rPr>
          <w:rFonts w:ascii="Calibri" w:cs="Calibri" w:eastAsia="Calibri" w:hAnsi="Calibri"/>
          <w:sz w:val="24"/>
          <w:szCs w:val="24"/>
        </w:rPr>
        <w:t xml:space="preserve">Transform Maps also support coalesce fields, which are fields used to match existing records and determine whether a new record should be created or an existing record should be updated. This prevents the creation of duplicate records during repeated import operations.</w:t>
      </w:r>
    </w:p>
    <w:p>
      <w:pPr>
        <w:pStyle w:val="Heading2"/>
        <w:spacing w:before="280" w:after="160"/>
      </w:pPr>
      <w:r>
        <w:rPr>
          <w:rFonts w:ascii="Calibri" w:cs="Calibri" w:eastAsia="Calibri" w:hAnsi="Calibri"/>
          <w:b/>
          <w:bCs/>
          <w:color w:val="2E5496"/>
          <w:sz w:val="28"/>
          <w:szCs w:val="28"/>
        </w:rPr>
        <w:t xml:space="preserve">5.4 Dot Walking</w:t>
      </w:r>
    </w:p>
    <w:p>
      <w:pPr>
        <w:spacing w:line="360" w:lineRule="auto" w:before="80" w:after="160"/>
        <w:ind w:firstLine="720"/>
        <w:jc w:val="both"/>
      </w:pPr>
      <w:r>
        <w:rPr>
          <w:rFonts w:ascii="Calibri" w:cs="Calibri" w:eastAsia="Calibri" w:hAnsi="Calibri"/>
          <w:sz w:val="24"/>
          <w:szCs w:val="24"/>
        </w:rPr>
        <w:t xml:space="preserve">Dot Walking is a powerful ServiceNow technique used to traverse relational references between tables. In a relational database, reference fields contain a pointer (the sys_id) to a record in another table. Dot Walking allows the system to follow this reference and access fields within the referenced record.</w:t>
      </w:r>
    </w:p>
    <w:p>
      <w:pPr>
        <w:spacing w:line="360" w:lineRule="auto" w:before="80" w:after="160"/>
        <w:ind w:firstLine="720"/>
        <w:jc w:val="both"/>
      </w:pPr>
      <w:r>
        <w:rPr>
          <w:rFonts w:ascii="Calibri" w:cs="Calibri" w:eastAsia="Calibri" w:hAnsi="Calibri"/>
          <w:sz w:val="24"/>
          <w:szCs w:val="24"/>
        </w:rPr>
        <w:t xml:space="preserve">The syntax for Dot Walking uses a period (dot) to separate the reference field name from the field in the referenced table. For example, to retrieve the email address of an employee's manager, the Dot Walk expression would be:</w:t>
      </w:r>
    </w:p>
    <w:p>
      <w:pPr>
        <w:spacing w:before="120" w:after="120"/>
        <w:ind w:left="720"/>
        <w:jc w:val="left"/>
      </w:pPr>
      <w:r>
        <w:rPr>
          <w:rFonts w:ascii="Courier New" w:cs="Courier New" w:eastAsia="Courier New" w:hAnsi="Courier New"/>
          <w:b/>
          <w:bCs/>
          <w:color w:val="1F3864"/>
          <w:sz w:val="24"/>
          <w:szCs w:val="24"/>
        </w:rPr>
        <w:t xml:space="preserve">    manager.email</w:t>
      </w:r>
    </w:p>
    <w:p>
      <w:pPr>
        <w:spacing w:line="360" w:lineRule="auto" w:before="80" w:after="160"/>
        <w:ind w:firstLine="720"/>
        <w:jc w:val="both"/>
      </w:pPr>
      <w:r>
        <w:rPr>
          <w:rFonts w:ascii="Calibri" w:cs="Calibri" w:eastAsia="Calibri" w:hAnsi="Calibri"/>
          <w:sz w:val="24"/>
          <w:szCs w:val="24"/>
        </w:rPr>
        <w:t xml:space="preserve">In this expression, manager is the reference field in the sys_user table that points to another user record (the manager), and email is the field within that referenced record. By using this Dot Walk, ServiceNow automatically retrieves the manager's email address without requiring a separate query.</w:t>
      </w:r>
    </w:p>
    <w:p>
      <w:pPr>
        <w:spacing w:line="360" w:lineRule="auto" w:before="80" w:after="160"/>
        <w:ind w:firstLine="720"/>
        <w:jc w:val="both"/>
      </w:pPr>
      <w:r>
        <w:rPr>
          <w:rFonts w:ascii="Calibri" w:cs="Calibri" w:eastAsia="Calibri" w:hAnsi="Calibri"/>
          <w:sz w:val="24"/>
          <w:szCs w:val="24"/>
        </w:rPr>
        <w:t xml:space="preserve">Dot Walking can be extended across multiple levels of references. For instance, to retrieve the name of the department associated with an employee:</w:t>
      </w:r>
    </w:p>
    <w:p>
      <w:pPr>
        <w:spacing w:before="120" w:after="120"/>
        <w:ind w:left="720"/>
        <w:jc w:val="left"/>
      </w:pPr>
      <w:r>
        <w:rPr>
          <w:rFonts w:ascii="Courier New" w:cs="Courier New" w:eastAsia="Courier New" w:hAnsi="Courier New"/>
          <w:b/>
          <w:bCs/>
          <w:color w:val="1F3864"/>
          <w:sz w:val="24"/>
          <w:szCs w:val="24"/>
        </w:rPr>
        <w:t xml:space="preserve">    department.name</w:t>
      </w:r>
    </w:p>
    <w:p>
      <w:pPr>
        <w:spacing w:line="360" w:lineRule="auto" w:before="80" w:after="160"/>
        <w:ind w:firstLine="720"/>
        <w:jc w:val="both"/>
      </w:pPr>
      <w:r>
        <w:rPr>
          <w:rFonts w:ascii="Calibri" w:cs="Calibri" w:eastAsia="Calibri" w:hAnsi="Calibri"/>
          <w:sz w:val="24"/>
          <w:szCs w:val="24"/>
        </w:rPr>
        <w:t xml:space="preserve">This technique is extensively used in the field mapping configuration of the Transform Map to populate derived fields such as Manager Email and Department automatically from related records.</w:t>
      </w:r>
    </w:p>
    <w:p>
      <w:pPr>
        <w:pStyle w:val="Heading2"/>
        <w:spacing w:before="280" w:after="160"/>
      </w:pPr>
      <w:r>
        <w:rPr>
          <w:rFonts w:ascii="Calibri" w:cs="Calibri" w:eastAsia="Calibri" w:hAnsi="Calibri"/>
          <w:b/>
          <w:bCs/>
          <w:color w:val="2E5496"/>
          <w:sz w:val="28"/>
          <w:szCs w:val="28"/>
        </w:rPr>
        <w:t xml:space="preserve">5.5 Dictionary Override and Priority Customization</w:t>
      </w:r>
    </w:p>
    <w:p>
      <w:pPr>
        <w:spacing w:line="360" w:lineRule="auto" w:before="80" w:after="160"/>
        <w:ind w:firstLine="720"/>
        <w:jc w:val="both"/>
      </w:pPr>
      <w:r>
        <w:rPr>
          <w:rFonts w:ascii="Calibri" w:cs="Calibri" w:eastAsia="Calibri" w:hAnsi="Calibri"/>
          <w:sz w:val="24"/>
          <w:szCs w:val="24"/>
        </w:rPr>
        <w:t xml:space="preserve">In ServiceNow, the system maintains a data dictionary that defines the properties of every field in every table. These properties include data type, default value, mandatory status, maximum length, and display settings. When a table extends another table (through inheritance), the child table inherits the field definitions from the parent table.</w:t>
      </w:r>
    </w:p>
    <w:p>
      <w:pPr>
        <w:spacing w:line="360" w:lineRule="auto" w:before="80" w:after="160"/>
        <w:ind w:firstLine="720"/>
        <w:jc w:val="both"/>
      </w:pPr>
      <w:r>
        <w:rPr>
          <w:rFonts w:ascii="Calibri" w:cs="Calibri" w:eastAsia="Calibri" w:hAnsi="Calibri"/>
          <w:sz w:val="24"/>
          <w:szCs w:val="24"/>
        </w:rPr>
        <w:t xml:space="preserve">Dictionary Override is a ServiceNow mechanism that allows administrators to override specific field attributes on a per-table basis without modifying the original field definition. This is particularly useful when the behavior of a field needs to be customized for a specific table without affecting the field's properties in all other tables.</w:t>
      </w:r>
    </w:p>
    <w:p>
      <w:pPr>
        <w:spacing w:line="360" w:lineRule="auto" w:before="80" w:after="160"/>
        <w:ind w:firstLine="720"/>
        <w:jc w:val="both"/>
      </w:pPr>
      <w:r>
        <w:rPr>
          <w:rFonts w:ascii="Calibri" w:cs="Calibri" w:eastAsia="Calibri" w:hAnsi="Calibri"/>
          <w:sz w:val="24"/>
          <w:szCs w:val="24"/>
        </w:rPr>
        <w:t xml:space="preserve">In the context of this project, Dictionary Override is applied to the Manager Email field. Since this field is populated automatically through Dot Walking and is derived from the manager's referenced record, it should be configured as read-only in the user form to prevent manual modification. Dictionary Override enables this customization, ensuring that the field's value is always derived from the system rather than manually entered by an administrator.</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6. Milestone Breakdown</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project is organized into a series of milestones, each representing a significant deliverable or phase of work. The following table provides a structured overview of the milestones defined for this project during the Identification Phase.</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648"/>
      </w:tblGrid>
      <w:tr>
        <w:trPr>
          <w:tblHeader/>
        </w:trPr>
        <w:tc>
          <w:tcPr>
            <w:tcW w:type="dxa" w:w="10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No.</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Milestone</w:t>
            </w:r>
          </w:p>
        </w:tc>
        <w:tc>
          <w:tcPr>
            <w:tcW w:type="dxa" w:w="5348"/>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Description</w:t>
            </w:r>
          </w:p>
        </w:tc>
      </w:tr>
      <w:tr>
        <w:trPr>
          <w:tblHeader w:val="false"/>
        </w:trPr>
        <w:tc>
          <w:tcPr>
            <w:tcW w:type="dxa" w:w="1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1</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Data Source Preparation</w:t>
            </w:r>
          </w:p>
        </w:tc>
        <w:tc>
          <w:tcPr>
            <w:tcW w:type="dxa" w:w="5348"/>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Prepare the employee data in Google Sheets, ensuring all required fields are present and correctly formatted.</w:t>
            </w:r>
          </w:p>
        </w:tc>
      </w:tr>
      <w:tr>
        <w:trPr>
          <w:tblHeader w:val="false"/>
        </w:trPr>
        <w:tc>
          <w:tcPr>
            <w:tcW w:type="dxa" w:w="1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2</w:t>
            </w:r>
          </w:p>
        </w:tc>
        <w:tc>
          <w:tcPr>
            <w:tcW w:type="dxa" w:w="3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ServiceNow Import Setup</w:t>
            </w:r>
          </w:p>
        </w:tc>
        <w:tc>
          <w:tcPr>
            <w:tcW w:type="dxa" w:w="5348"/>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Load the data from Google Sheets into ServiceNow using the Import Sets feature to create a staging table.</w:t>
            </w:r>
          </w:p>
        </w:tc>
      </w:tr>
      <w:tr>
        <w:trPr>
          <w:tblHeader w:val="false"/>
        </w:trPr>
        <w:tc>
          <w:tcPr>
            <w:tcW w:type="dxa" w:w="1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3</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Transform Map Configuration</w:t>
            </w:r>
          </w:p>
        </w:tc>
        <w:tc>
          <w:tcPr>
            <w:tcW w:type="dxa" w:w="5348"/>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Create a Transform Map and define field mappings between the Import Set Table and the sys_user target table.</w:t>
            </w:r>
          </w:p>
        </w:tc>
      </w:tr>
      <w:tr>
        <w:trPr>
          <w:tblHeader w:val="false"/>
        </w:trPr>
        <w:tc>
          <w:tcPr>
            <w:tcW w:type="dxa" w:w="1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4</w:t>
            </w:r>
          </w:p>
        </w:tc>
        <w:tc>
          <w:tcPr>
            <w:tcW w:type="dxa" w:w="3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Dot Walking Implementation</w:t>
            </w:r>
          </w:p>
        </w:tc>
        <w:tc>
          <w:tcPr>
            <w:tcW w:type="dxa" w:w="5348"/>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Configure Dot Walking expressions to automatically retrieve Department and Manager Email from referenced tables.</w:t>
            </w:r>
          </w:p>
        </w:tc>
      </w:tr>
      <w:tr>
        <w:trPr>
          <w:tblHeader w:val="false"/>
        </w:trPr>
        <w:tc>
          <w:tcPr>
            <w:tcW w:type="dxa" w:w="1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5</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Dictionary Override Setup</w:t>
            </w:r>
          </w:p>
        </w:tc>
        <w:tc>
          <w:tcPr>
            <w:tcW w:type="dxa" w:w="5348"/>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Apply Dictionary Override to the Manager Email field to configure it as read-only in the user form.</w:t>
            </w:r>
          </w:p>
        </w:tc>
      </w:tr>
      <w:tr>
        <w:trPr>
          <w:tblHeader w:val="false"/>
        </w:trPr>
        <w:tc>
          <w:tcPr>
            <w:tcW w:type="dxa" w:w="1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6</w:t>
            </w:r>
          </w:p>
        </w:tc>
        <w:tc>
          <w:tcPr>
            <w:tcW w:type="dxa" w:w="300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Data Validation and Testing</w:t>
            </w:r>
          </w:p>
        </w:tc>
        <w:tc>
          <w:tcPr>
            <w:tcW w:type="dxa" w:w="5348"/>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Execute the transformation process and validate that all employee records are accurately imported into ServiceNow.</w:t>
            </w:r>
          </w:p>
        </w:tc>
      </w:tr>
      <w:tr>
        <w:trPr>
          <w:tblHeader w:val="false"/>
        </w:trPr>
        <w:tc>
          <w:tcPr>
            <w:tcW w:type="dxa" w:w="1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000000"/>
                <w:sz w:val="24"/>
                <w:szCs w:val="24"/>
              </w:rPr>
              <w:t xml:space="preserve">7</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Documentation and Review</w:t>
            </w:r>
          </w:p>
        </w:tc>
        <w:tc>
          <w:tcPr>
            <w:tcW w:type="dxa" w:w="5348"/>
            <w:tcBorders>
              <w:top w:val="single" w:color="B0C4DE" w:sz="1"/>
              <w:left w:val="single" w:color="B0C4DE" w:sz="1"/>
              <w:bottom w:val="single" w:color="B0C4DE" w:sz="1"/>
              <w:right w:val="single" w:color="B0C4DE" w:sz="1"/>
            </w:tcBorders>
            <w:shd w:fill="FFFFFF" w:val="clear"/>
            <w:tcMar>
              <w:top w:type="dxa" w:w="100"/>
              <w:left w:type="dxa" w:w="160"/>
              <w:bottom w:type="dxa" w:w="100"/>
              <w:right w:type="dxa" w:w="160"/>
            </w:tcMar>
          </w:tcPr>
          <w:p>
            <w:r>
              <w:rPr>
                <w:rFonts w:ascii="Calibri" w:cs="Calibri" w:eastAsia="Calibri" w:hAnsi="Calibri"/>
                <w:b w:val="false"/>
                <w:bCs w:val="false"/>
                <w:color w:val="000000"/>
                <w:sz w:val="24"/>
                <w:szCs w:val="24"/>
              </w:rPr>
              <w:t xml:space="preserve">Document the entire implementation process and conduct a review to ensure completeness and accuracy.</w:t>
            </w:r>
          </w:p>
        </w:tc>
      </w:tr>
    </w:tbl>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7. Activity Descriptions</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This section provides detailed descriptions of each activity undertaken within the project milestones. Each activity is described in terms of its purpose, the actions involved, and its expected contribution to the overall project objective.</w:t>
      </w:r>
    </w:p>
    <w:p>
      <w:pPr>
        <w:pStyle w:val="Heading2"/>
        <w:spacing w:before="280" w:after="160"/>
      </w:pPr>
      <w:r>
        <w:rPr>
          <w:rFonts w:ascii="Calibri" w:cs="Calibri" w:eastAsia="Calibri" w:hAnsi="Calibri"/>
          <w:b/>
          <w:bCs/>
          <w:color w:val="2E5496"/>
          <w:sz w:val="28"/>
          <w:szCs w:val="28"/>
        </w:rPr>
        <w:t xml:space="preserve">7.1 Activity A: Google Sheets Data Preparation</w:t>
      </w:r>
    </w:p>
    <w:p>
      <w:pPr>
        <w:spacing w:line="360" w:lineRule="auto" w:before="80" w:after="160"/>
        <w:ind w:firstLine="720"/>
        <w:jc w:val="both"/>
      </w:pPr>
      <w:r>
        <w:rPr>
          <w:rFonts w:ascii="Calibri" w:cs="Calibri" w:eastAsia="Calibri" w:hAnsi="Calibri"/>
          <w:sz w:val="24"/>
          <w:szCs w:val="24"/>
        </w:rPr>
        <w:t xml:space="preserve">This activity involves the preparation of the employee dataset in Google Sheets prior to import. The Google Sheets document serves as the primary data source for the import operation. The dataset is structured as a tabular spreadsheet where each row represents one employee record, and each column corresponds to a specific data field.</w:t>
      </w:r>
    </w:p>
    <w:p>
      <w:pPr>
        <w:spacing w:line="360" w:lineRule="auto" w:before="80" w:after="160"/>
        <w:ind w:firstLine="720"/>
        <w:jc w:val="both"/>
      </w:pPr>
      <w:r>
        <w:rPr>
          <w:rFonts w:ascii="Calibri" w:cs="Calibri" w:eastAsia="Calibri" w:hAnsi="Calibri"/>
          <w:sz w:val="24"/>
          <w:szCs w:val="24"/>
        </w:rPr>
        <w:t xml:space="preserve">The following fields are included in the dataset:</w:t>
      </w:r>
    </w:p>
    <w:p>
      <w:pPr>
        <w:pStyle w:val="ListParagraph"/>
        <w:numPr>
          <w:ilvl w:val="0"/>
          <w:numId w:val="2"/>
        </w:numPr>
        <w:spacing w:line="360" w:lineRule="auto" w:before="60" w:after="60"/>
      </w:pPr>
      <w:r>
        <w:rPr>
          <w:rFonts w:ascii="Calibri" w:cs="Calibri" w:eastAsia="Calibri" w:hAnsi="Calibri"/>
          <w:sz w:val="24"/>
          <w:szCs w:val="24"/>
        </w:rPr>
        <w:t xml:space="preserve">Name: The full name of the employee.</w:t>
      </w:r>
    </w:p>
    <w:p>
      <w:pPr>
        <w:pStyle w:val="ListParagraph"/>
        <w:numPr>
          <w:ilvl w:val="0"/>
          <w:numId w:val="2"/>
        </w:numPr>
        <w:spacing w:line="360" w:lineRule="auto" w:before="60" w:after="60"/>
      </w:pPr>
      <w:r>
        <w:rPr>
          <w:rFonts w:ascii="Calibri" w:cs="Calibri" w:eastAsia="Calibri" w:hAnsi="Calibri"/>
          <w:sz w:val="24"/>
          <w:szCs w:val="24"/>
        </w:rPr>
        <w:t xml:space="preserve">Email: The employee's official email address, used as a unique identifier.</w:t>
      </w:r>
    </w:p>
    <w:p>
      <w:pPr>
        <w:pStyle w:val="ListParagraph"/>
        <w:numPr>
          <w:ilvl w:val="0"/>
          <w:numId w:val="2"/>
        </w:numPr>
        <w:spacing w:line="360" w:lineRule="auto" w:before="60" w:after="60"/>
      </w:pPr>
      <w:r>
        <w:rPr>
          <w:rFonts w:ascii="Calibri" w:cs="Calibri" w:eastAsia="Calibri" w:hAnsi="Calibri"/>
          <w:sz w:val="24"/>
          <w:szCs w:val="24"/>
        </w:rPr>
        <w:t xml:space="preserve">Department: The name of the department to which the employee belongs.</w:t>
      </w:r>
    </w:p>
    <w:p>
      <w:pPr>
        <w:pStyle w:val="ListParagraph"/>
        <w:numPr>
          <w:ilvl w:val="0"/>
          <w:numId w:val="2"/>
        </w:numPr>
        <w:spacing w:line="360" w:lineRule="auto" w:before="60" w:after="60"/>
      </w:pPr>
      <w:r>
        <w:rPr>
          <w:rFonts w:ascii="Calibri" w:cs="Calibri" w:eastAsia="Calibri" w:hAnsi="Calibri"/>
          <w:sz w:val="24"/>
          <w:szCs w:val="24"/>
        </w:rPr>
        <w:t xml:space="preserve">Manager: The full name of the employee's direct manager.</w:t>
      </w:r>
    </w:p>
    <w:p>
      <w:pPr>
        <w:pStyle w:val="ListParagraph"/>
        <w:numPr>
          <w:ilvl w:val="0"/>
          <w:numId w:val="2"/>
        </w:numPr>
        <w:spacing w:line="360" w:lineRule="auto" w:before="60" w:after="60"/>
      </w:pPr>
      <w:r>
        <w:rPr>
          <w:rFonts w:ascii="Calibri" w:cs="Calibri" w:eastAsia="Calibri" w:hAnsi="Calibri"/>
          <w:sz w:val="24"/>
          <w:szCs w:val="24"/>
        </w:rPr>
        <w:t xml:space="preserve">Manager Email: The email address of the employee's manager.</w:t>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data is entered and reviewed in Google Sheets to ensure completeness, correctness of formatting, and absence of duplicate entries. Once the data is validated in Google Sheets, it is exported in a compatible format (such as CSV or XLSX) for loading into ServiceNow.</w:t>
      </w:r>
    </w:p>
    <w:p>
      <w:pPr>
        <w:pStyle w:val="Heading2"/>
        <w:spacing w:before="280" w:after="160"/>
      </w:pPr>
      <w:r>
        <w:rPr>
          <w:rFonts w:ascii="Calibri" w:cs="Calibri" w:eastAsia="Calibri" w:hAnsi="Calibri"/>
          <w:b/>
          <w:bCs/>
          <w:color w:val="2E5496"/>
          <w:sz w:val="28"/>
          <w:szCs w:val="28"/>
        </w:rPr>
        <w:t xml:space="preserve">7.2 Activity B: Loading Data into ServiceNow via Import Sets</w:t>
      </w:r>
    </w:p>
    <w:p>
      <w:pPr>
        <w:spacing w:line="360" w:lineRule="auto" w:before="80" w:after="160"/>
        <w:ind w:firstLine="720"/>
        <w:jc w:val="both"/>
      </w:pPr>
      <w:r>
        <w:rPr>
          <w:rFonts w:ascii="Calibri" w:cs="Calibri" w:eastAsia="Calibri" w:hAnsi="Calibri"/>
          <w:sz w:val="24"/>
          <w:szCs w:val="24"/>
        </w:rPr>
        <w:t xml:space="preserve">This activity covers the process of loading the prepared data from Google Sheets into ServiceNow's Import Set staging area. An Import Set is created in ServiceNow to receive the incoming data. The process involves uploading the exported data file through the ServiceNow interface.</w:t>
      </w:r>
    </w:p>
    <w:p>
      <w:pPr>
        <w:spacing w:line="360" w:lineRule="auto" w:before="80" w:after="160"/>
        <w:ind w:firstLine="720"/>
        <w:jc w:val="both"/>
      </w:pPr>
      <w:r>
        <w:rPr>
          <w:rFonts w:ascii="Calibri" w:cs="Calibri" w:eastAsia="Calibri" w:hAnsi="Calibri"/>
          <w:sz w:val="24"/>
          <w:szCs w:val="24"/>
        </w:rPr>
        <w:t xml:space="preserve">Upon successful upload, ServiceNow generates a new Import Set Table, which mirrors the structure of the source file. Each column in the source file becomes a field in the Import Set Table. This staging area holds the data temporarily until the Transform Map processes and moves it to the target table (sys_user).</w:t>
      </w:r>
    </w:p>
    <w:p>
      <w:pPr>
        <w:pStyle w:val="Heading2"/>
        <w:spacing w:before="280" w:after="160"/>
      </w:pPr>
      <w:r>
        <w:rPr>
          <w:rFonts w:ascii="Calibri" w:cs="Calibri" w:eastAsia="Calibri" w:hAnsi="Calibri"/>
          <w:b/>
          <w:bCs/>
          <w:color w:val="2E5496"/>
          <w:sz w:val="28"/>
          <w:szCs w:val="28"/>
        </w:rPr>
        <w:t xml:space="preserve">7.3 Activity C: Creating and Configuring the Transform Map</w:t>
      </w:r>
    </w:p>
    <w:p>
      <w:pPr>
        <w:spacing w:line="360" w:lineRule="auto" w:before="80" w:after="160"/>
        <w:ind w:firstLine="720"/>
        <w:jc w:val="both"/>
      </w:pPr>
      <w:r>
        <w:rPr>
          <w:rFonts w:ascii="Calibri" w:cs="Calibri" w:eastAsia="Calibri" w:hAnsi="Calibri"/>
          <w:sz w:val="24"/>
          <w:szCs w:val="24"/>
        </w:rPr>
        <w:t xml:space="preserve">The Transform Map is the central configuration element that governs how data from the Import Set Table is transferred to the target table. This activity involves creating a new Transform Map and defining the mapping rules.</w:t>
      </w:r>
    </w:p>
    <w:p>
      <w:pPr>
        <w:spacing w:line="360" w:lineRule="auto" w:before="80" w:after="160"/>
        <w:ind w:firstLine="720"/>
        <w:jc w:val="both"/>
      </w:pPr>
      <w:r>
        <w:rPr>
          <w:rFonts w:ascii="Calibri" w:cs="Calibri" w:eastAsia="Calibri" w:hAnsi="Calibri"/>
          <w:sz w:val="24"/>
          <w:szCs w:val="24"/>
        </w:rPr>
        <w:t xml:space="preserve">For each field in the Import Set Table, a corresponding Field Map entry is created in the Transform Map that specifies the target field in sys_user. Key mappings include:</w:t>
      </w:r>
    </w:p>
    <w:p>
      <w:pPr>
        <w:pStyle w:val="ListParagraph"/>
        <w:numPr>
          <w:ilvl w:val="0"/>
          <w:numId w:val="2"/>
        </w:numPr>
        <w:spacing w:line="360" w:lineRule="auto" w:before="60" w:after="60"/>
      </w:pPr>
      <w:r>
        <w:rPr>
          <w:rFonts w:ascii="Calibri" w:cs="Calibri" w:eastAsia="Calibri" w:hAnsi="Calibri"/>
          <w:sz w:val="24"/>
          <w:szCs w:val="24"/>
        </w:rPr>
        <w:t xml:space="preserve">u_name (source) → name (target): Maps the employee's name.</w:t>
      </w:r>
    </w:p>
    <w:p>
      <w:pPr>
        <w:pStyle w:val="ListParagraph"/>
        <w:numPr>
          <w:ilvl w:val="0"/>
          <w:numId w:val="2"/>
        </w:numPr>
        <w:spacing w:line="360" w:lineRule="auto" w:before="60" w:after="60"/>
      </w:pPr>
      <w:r>
        <w:rPr>
          <w:rFonts w:ascii="Calibri" w:cs="Calibri" w:eastAsia="Calibri" w:hAnsi="Calibri"/>
          <w:sz w:val="24"/>
          <w:szCs w:val="24"/>
        </w:rPr>
        <w:t xml:space="preserve">u_email (source) → email (target): Maps the employee's email address.</w:t>
      </w:r>
    </w:p>
    <w:p>
      <w:pPr>
        <w:pStyle w:val="ListParagraph"/>
        <w:numPr>
          <w:ilvl w:val="0"/>
          <w:numId w:val="2"/>
        </w:numPr>
        <w:spacing w:line="360" w:lineRule="auto" w:before="60" w:after="60"/>
      </w:pPr>
      <w:r>
        <w:rPr>
          <w:rFonts w:ascii="Calibri" w:cs="Calibri" w:eastAsia="Calibri" w:hAnsi="Calibri"/>
          <w:sz w:val="24"/>
          <w:szCs w:val="24"/>
        </w:rPr>
        <w:t xml:space="preserve">u_department (source) → department (target): Maps the department name to the department reference field.</w:t>
      </w:r>
    </w:p>
    <w:p>
      <w:pPr>
        <w:pStyle w:val="ListParagraph"/>
        <w:numPr>
          <w:ilvl w:val="0"/>
          <w:numId w:val="2"/>
        </w:numPr>
        <w:spacing w:line="360" w:lineRule="auto" w:before="60" w:after="60"/>
      </w:pPr>
      <w:r>
        <w:rPr>
          <w:rFonts w:ascii="Calibri" w:cs="Calibri" w:eastAsia="Calibri" w:hAnsi="Calibri"/>
          <w:sz w:val="24"/>
          <w:szCs w:val="24"/>
        </w:rPr>
        <w:t xml:space="preserve">u_manager (source) → manager (target): Maps the manager name to the manager reference field.</w:t>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email field is typically designated as a coalesce field to ensure that repeated imports update existing records rather than creating duplicates.</w:t>
      </w:r>
    </w:p>
    <w:p>
      <w:pPr>
        <w:pStyle w:val="Heading2"/>
        <w:spacing w:before="280" w:after="160"/>
      </w:pPr>
      <w:r>
        <w:rPr>
          <w:rFonts w:ascii="Calibri" w:cs="Calibri" w:eastAsia="Calibri" w:hAnsi="Calibri"/>
          <w:b/>
          <w:bCs/>
          <w:color w:val="2E5496"/>
          <w:sz w:val="28"/>
          <w:szCs w:val="28"/>
        </w:rPr>
        <w:t xml:space="preserve">7.4 Activity D: Implementing Dot Walking for Derived Fields</w:t>
      </w:r>
    </w:p>
    <w:p>
      <w:pPr>
        <w:spacing w:line="360" w:lineRule="auto" w:before="80" w:after="160"/>
        <w:ind w:firstLine="720"/>
        <w:jc w:val="both"/>
      </w:pPr>
      <w:r>
        <w:rPr>
          <w:rFonts w:ascii="Calibri" w:cs="Calibri" w:eastAsia="Calibri" w:hAnsi="Calibri"/>
          <w:sz w:val="24"/>
          <w:szCs w:val="24"/>
        </w:rPr>
        <w:t xml:space="preserve">This activity addresses the requirement to automatically populate derived fields — specifically, Department Name and Manager Email — using Dot Walking expressions within the Transform Map's field mappings.</w:t>
      </w:r>
    </w:p>
    <w:p>
      <w:pPr>
        <w:spacing w:line="360" w:lineRule="auto" w:before="80" w:after="160"/>
        <w:ind w:firstLine="720"/>
        <w:jc w:val="both"/>
      </w:pPr>
      <w:r>
        <w:rPr>
          <w:rFonts w:ascii="Calibri" w:cs="Calibri" w:eastAsia="Calibri" w:hAnsi="Calibri"/>
          <w:sz w:val="24"/>
          <w:szCs w:val="24"/>
        </w:rPr>
        <w:t xml:space="preserve">In ServiceNow's relational model, the department field in sys_user contains a reference (sys_id) to a record in the cmn_department table, and the manager field contains a reference to another record in sys_user. To display the human-readable department name or the manager's email, Dot Walking expressions are used.</w:t>
      </w:r>
    </w:p>
    <w:p>
      <w:pPr>
        <w:spacing w:line="360" w:lineRule="auto" w:before="80" w:after="160"/>
        <w:ind w:firstLine="720"/>
        <w:jc w:val="both"/>
      </w:pPr>
      <w:r>
        <w:rPr>
          <w:rFonts w:ascii="Calibri" w:cs="Calibri" w:eastAsia="Calibri" w:hAnsi="Calibri"/>
          <w:sz w:val="24"/>
          <w:szCs w:val="24"/>
        </w:rPr>
        <w:t xml:space="preserve">The field map for the Manager Email field uses the expression manager.email to automatically retrieve and populate the manager's email address by following the reference chain. This eliminates the need to manually look up manager email addresses and enter them into the import file.</w:t>
      </w:r>
    </w:p>
    <w:p>
      <w:pPr>
        <w:pStyle w:val="Heading2"/>
        <w:spacing w:before="280" w:after="160"/>
      </w:pPr>
      <w:r>
        <w:rPr>
          <w:rFonts w:ascii="Calibri" w:cs="Calibri" w:eastAsia="Calibri" w:hAnsi="Calibri"/>
          <w:b/>
          <w:bCs/>
          <w:color w:val="2E5496"/>
          <w:sz w:val="28"/>
          <w:szCs w:val="28"/>
        </w:rPr>
        <w:t xml:space="preserve">7.5 Activity E: Applying Dictionary Override for Read-Only Configuration</w:t>
      </w:r>
    </w:p>
    <w:p>
      <w:pPr>
        <w:spacing w:line="360" w:lineRule="auto" w:before="80" w:after="160"/>
        <w:ind w:firstLine="720"/>
        <w:jc w:val="both"/>
      </w:pPr>
      <w:r>
        <w:rPr>
          <w:rFonts w:ascii="Calibri" w:cs="Calibri" w:eastAsia="Calibri" w:hAnsi="Calibri"/>
          <w:sz w:val="24"/>
          <w:szCs w:val="24"/>
        </w:rPr>
        <w:t xml:space="preserve">This activity involves the application of Dictionary Override to the Manager Email field in the sys_user table. Since the Manager Email field is derived automatically through Dot Walking, it should not be editable by administrators through the standard user form.</w:t>
      </w:r>
    </w:p>
    <w:p>
      <w:pPr>
        <w:spacing w:line="360" w:lineRule="auto" w:before="80" w:after="160"/>
        <w:ind w:firstLine="720"/>
        <w:jc w:val="both"/>
      </w:pPr>
      <w:r>
        <w:rPr>
          <w:rFonts w:ascii="Calibri" w:cs="Calibri" w:eastAsia="Calibri" w:hAnsi="Calibri"/>
          <w:sz w:val="24"/>
          <w:szCs w:val="24"/>
        </w:rPr>
        <w:t xml:space="preserve">By creating a Dictionary Override for this field on the sys_user table, the field's display type can be changed to read-only. This ensures data integrity by preventing the manual overwriting of a value that is meant to be system-generated. The Dictionary Override is created through the System Definition module in ServiceNow.</w:t>
      </w:r>
    </w:p>
    <w:p>
      <w:pPr>
        <w:pStyle w:val="Heading2"/>
        <w:spacing w:before="280" w:after="160"/>
      </w:pPr>
      <w:r>
        <w:rPr>
          <w:rFonts w:ascii="Calibri" w:cs="Calibri" w:eastAsia="Calibri" w:hAnsi="Calibri"/>
          <w:b/>
          <w:bCs/>
          <w:color w:val="2E5496"/>
          <w:sz w:val="28"/>
          <w:szCs w:val="28"/>
        </w:rPr>
        <w:t xml:space="preserve">7.6 Activity F: Data Validation and Import Verification</w:t>
      </w:r>
    </w:p>
    <w:p>
      <w:pPr>
        <w:spacing w:line="360" w:lineRule="auto" w:before="80" w:after="160"/>
        <w:ind w:firstLine="720"/>
        <w:jc w:val="both"/>
      </w:pPr>
      <w:r>
        <w:rPr>
          <w:rFonts w:ascii="Calibri" w:cs="Calibri" w:eastAsia="Calibri" w:hAnsi="Calibri"/>
          <w:sz w:val="24"/>
          <w:szCs w:val="24"/>
        </w:rPr>
        <w:t xml:space="preserve">After the Transform Map has been executed, this activity involves a thorough validation of the imported data. Each employee record in the Import Set is checked against the corresponding record in the sys_user table to confirm that all fields have been populated correctly.</w:t>
      </w:r>
    </w:p>
    <w:p>
      <w:pPr>
        <w:spacing w:line="360" w:lineRule="auto" w:before="80" w:after="160"/>
        <w:ind w:firstLine="720"/>
        <w:jc w:val="both"/>
      </w:pPr>
      <w:r>
        <w:rPr>
          <w:rFonts w:ascii="Calibri" w:cs="Calibri" w:eastAsia="Calibri" w:hAnsi="Calibri"/>
          <w:sz w:val="24"/>
          <w:szCs w:val="24"/>
        </w:rPr>
        <w:t xml:space="preserve">Validation checks include verification that all employee names, emails, departments, manager references, and manager email addresses are accurately captured. Any records that failed during transformation are identified in the Import Set's error log and corrected before re-running the transformation.</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8. Step-by-Step Implementation</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This section provides a detailed, step-by-step guide to the implementation of the employee data import automation solution in ServiceNow. Each phase of the implementation is broken down into sequential numbered steps to ensure clarity and reproducibility.</w:t>
      </w:r>
    </w:p>
    <w:p>
      <w:pPr>
        <w:pStyle w:val="Heading2"/>
        <w:spacing w:before="280" w:after="160"/>
      </w:pPr>
      <w:r>
        <w:rPr>
          <w:rFonts w:ascii="Calibri" w:cs="Calibri" w:eastAsia="Calibri" w:hAnsi="Calibri"/>
          <w:b/>
          <w:bCs/>
          <w:color w:val="2E5496"/>
          <w:sz w:val="28"/>
          <w:szCs w:val="28"/>
        </w:rPr>
        <w:t xml:space="preserve">8.1 Phase 1: Preparing Data in Google Sheets</w:t>
      </w:r>
    </w:p>
    <w:p>
      <w:pPr>
        <w:spacing w:line="360" w:lineRule="auto" w:before="80" w:after="160"/>
        <w:ind w:firstLine="720"/>
        <w:jc w:val="both"/>
      </w:pPr>
      <w:r>
        <w:rPr>
          <w:rFonts w:ascii="Calibri" w:cs="Calibri" w:eastAsia="Calibri" w:hAnsi="Calibri"/>
          <w:sz w:val="24"/>
          <w:szCs w:val="24"/>
        </w:rPr>
        <w:t xml:space="preserve">The first phase of implementation involves preparing the source data in Google Sheets. The following steps describe this process:</w:t>
      </w:r>
    </w:p>
    <w:p>
      <w:pPr>
        <w:spacing w:before="60" w:after="60"/>
      </w:pPr>
      <w:r>
        <w:t xml:space="preserve"/>
      </w:r>
    </w:p>
    <w:p>
      <w:pPr>
        <w:pStyle w:val="ListParagraph"/>
        <w:numPr>
          <w:ilvl w:val="0"/>
          <w:numId w:val="3"/>
        </w:numPr>
        <w:spacing w:line="360" w:lineRule="auto" w:before="80" w:after="80"/>
      </w:pPr>
      <w:r>
        <w:rPr>
          <w:rFonts w:ascii="Calibri" w:cs="Calibri" w:eastAsia="Calibri" w:hAnsi="Calibri"/>
          <w:sz w:val="24"/>
          <w:szCs w:val="24"/>
        </w:rPr>
        <w:t xml:space="preserve">Open Google Sheets and create a new spreadsheet document titled Employee Import Data.</w:t>
      </w:r>
    </w:p>
    <w:p>
      <w:pPr>
        <w:pStyle w:val="ListParagraph"/>
        <w:numPr>
          <w:ilvl w:val="0"/>
          <w:numId w:val="3"/>
        </w:numPr>
        <w:spacing w:line="360" w:lineRule="auto" w:before="80" w:after="80"/>
      </w:pPr>
      <w:r>
        <w:rPr>
          <w:rFonts w:ascii="Calibri" w:cs="Calibri" w:eastAsia="Calibri" w:hAnsi="Calibri"/>
          <w:sz w:val="24"/>
          <w:szCs w:val="24"/>
        </w:rPr>
        <w:t xml:space="preserve">In the first row, create the following column headers: Name, Email, Department, Manager, and Manager Email.</w:t>
      </w:r>
    </w:p>
    <w:p>
      <w:pPr>
        <w:pStyle w:val="ListParagraph"/>
        <w:numPr>
          <w:ilvl w:val="0"/>
          <w:numId w:val="3"/>
        </w:numPr>
        <w:spacing w:line="360" w:lineRule="auto" w:before="80" w:after="80"/>
      </w:pPr>
      <w:r>
        <w:rPr>
          <w:rFonts w:ascii="Calibri" w:cs="Calibri" w:eastAsia="Calibri" w:hAnsi="Calibri"/>
          <w:sz w:val="24"/>
          <w:szCs w:val="24"/>
        </w:rPr>
        <w:t xml:space="preserve">Populate the rows below the headers with the employee data. Ensure that each employee has an entry in all five columns.</w:t>
      </w:r>
    </w:p>
    <w:p>
      <w:pPr>
        <w:pStyle w:val="ListParagraph"/>
        <w:numPr>
          <w:ilvl w:val="0"/>
          <w:numId w:val="3"/>
        </w:numPr>
        <w:spacing w:line="360" w:lineRule="auto" w:before="80" w:after="80"/>
      </w:pPr>
      <w:r>
        <w:rPr>
          <w:rFonts w:ascii="Calibri" w:cs="Calibri" w:eastAsia="Calibri" w:hAnsi="Calibri"/>
          <w:sz w:val="24"/>
          <w:szCs w:val="24"/>
        </w:rPr>
        <w:t xml:space="preserve">Verify that email addresses are in the correct format and that all manager names match records that already exist or will be created in ServiceNow.</w:t>
      </w:r>
    </w:p>
    <w:p>
      <w:pPr>
        <w:pStyle w:val="ListParagraph"/>
        <w:numPr>
          <w:ilvl w:val="0"/>
          <w:numId w:val="3"/>
        </w:numPr>
        <w:spacing w:line="360" w:lineRule="auto" w:before="80" w:after="80"/>
      </w:pPr>
      <w:r>
        <w:rPr>
          <w:rFonts w:ascii="Calibri" w:cs="Calibri" w:eastAsia="Calibri" w:hAnsi="Calibri"/>
          <w:sz w:val="24"/>
          <w:szCs w:val="24"/>
        </w:rPr>
        <w:t xml:space="preserve">Review the data for any missing entries, formatting errors, or duplicate records.</w:t>
      </w:r>
    </w:p>
    <w:p>
      <w:pPr>
        <w:pStyle w:val="ListParagraph"/>
        <w:numPr>
          <w:ilvl w:val="0"/>
          <w:numId w:val="3"/>
        </w:numPr>
        <w:spacing w:line="360" w:lineRule="auto" w:before="80" w:after="80"/>
      </w:pPr>
      <w:r>
        <w:rPr>
          <w:rFonts w:ascii="Calibri" w:cs="Calibri" w:eastAsia="Calibri" w:hAnsi="Calibri"/>
          <w:sz w:val="24"/>
          <w:szCs w:val="24"/>
        </w:rPr>
        <w:t xml:space="preserve">Export the spreadsheet in XLSX or CSV format by navigating to File &gt; Download &gt; Microsoft Excel (.xlsx).</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8.2 Phase 2: Loading Data into ServiceNow Import Sets</w:t>
      </w:r>
    </w:p>
    <w:p>
      <w:pPr>
        <w:spacing w:line="360" w:lineRule="auto" w:before="80" w:after="160"/>
        <w:ind w:firstLine="720"/>
        <w:jc w:val="both"/>
      </w:pPr>
      <w:r>
        <w:rPr>
          <w:rFonts w:ascii="Calibri" w:cs="Calibri" w:eastAsia="Calibri" w:hAnsi="Calibri"/>
          <w:sz w:val="24"/>
          <w:szCs w:val="24"/>
        </w:rPr>
        <w:t xml:space="preserve">This phase covers the loading of the prepared data file into the ServiceNow Import Sets module.</w:t>
      </w:r>
    </w:p>
    <w:p>
      <w:pPr>
        <w:spacing w:before="60" w:after="60"/>
      </w:pPr>
      <w:r>
        <w:t xml:space="preserve"/>
      </w:r>
    </w:p>
    <w:p>
      <w:pPr>
        <w:pStyle w:val="ListParagraph"/>
        <w:numPr>
          <w:ilvl w:val="0"/>
          <w:numId w:val="4"/>
        </w:numPr>
        <w:spacing w:line="360" w:lineRule="auto" w:before="80" w:after="80"/>
      </w:pPr>
      <w:r>
        <w:rPr>
          <w:rFonts w:ascii="Calibri" w:cs="Calibri" w:eastAsia="Calibri" w:hAnsi="Calibri"/>
          <w:sz w:val="24"/>
          <w:szCs w:val="24"/>
        </w:rPr>
        <w:t xml:space="preserve">Log into the ServiceNow instance using administrator credentials.</w:t>
      </w:r>
    </w:p>
    <w:p>
      <w:pPr>
        <w:pStyle w:val="ListParagraph"/>
        <w:numPr>
          <w:ilvl w:val="0"/>
          <w:numId w:val="4"/>
        </w:numPr>
        <w:spacing w:line="360" w:lineRule="auto" w:before="80" w:after="80"/>
      </w:pPr>
      <w:r>
        <w:rPr>
          <w:rFonts w:ascii="Calibri" w:cs="Calibri" w:eastAsia="Calibri" w:hAnsi="Calibri"/>
          <w:sz w:val="24"/>
          <w:szCs w:val="24"/>
        </w:rPr>
        <w:t xml:space="preserve">Navigate to System Import Sets &gt; Load Data using the left navigation panel.</w:t>
      </w:r>
    </w:p>
    <w:p>
      <w:pPr>
        <w:pStyle w:val="ListParagraph"/>
        <w:numPr>
          <w:ilvl w:val="0"/>
          <w:numId w:val="4"/>
        </w:numPr>
        <w:spacing w:line="360" w:lineRule="auto" w:before="80" w:after="80"/>
      </w:pPr>
      <w:r>
        <w:rPr>
          <w:rFonts w:ascii="Calibri" w:cs="Calibri" w:eastAsia="Calibri" w:hAnsi="Calibri"/>
          <w:sz w:val="24"/>
          <w:szCs w:val="24"/>
        </w:rPr>
        <w:t xml:space="preserve">On the Load Data form, select Create table as the Import Set Table option and provide a descriptive name for the new staging table (e.g., u_employee_import).</w:t>
      </w:r>
    </w:p>
    <w:p>
      <w:pPr>
        <w:pStyle w:val="ListParagraph"/>
        <w:numPr>
          <w:ilvl w:val="0"/>
          <w:numId w:val="4"/>
        </w:numPr>
        <w:spacing w:line="360" w:lineRule="auto" w:before="80" w:after="80"/>
      </w:pPr>
      <w:r>
        <w:rPr>
          <w:rFonts w:ascii="Calibri" w:cs="Calibri" w:eastAsia="Calibri" w:hAnsi="Calibri"/>
          <w:sz w:val="24"/>
          <w:szCs w:val="24"/>
        </w:rPr>
        <w:t xml:space="preserve">In the File field, click the attachment icon and upload the XLSX or CSV file exported from Google Sheets.</w:t>
      </w:r>
    </w:p>
    <w:p>
      <w:pPr>
        <w:pStyle w:val="ListParagraph"/>
        <w:numPr>
          <w:ilvl w:val="0"/>
          <w:numId w:val="4"/>
        </w:numPr>
        <w:spacing w:line="360" w:lineRule="auto" w:before="80" w:after="80"/>
      </w:pPr>
      <w:r>
        <w:rPr>
          <w:rFonts w:ascii="Calibri" w:cs="Calibri" w:eastAsia="Calibri" w:hAnsi="Calibri"/>
          <w:sz w:val="24"/>
          <w:szCs w:val="24"/>
        </w:rPr>
        <w:t xml:space="preserve">Click Submit to initiate the data loading process.</w:t>
      </w:r>
    </w:p>
    <w:p>
      <w:pPr>
        <w:pStyle w:val="ListParagraph"/>
        <w:numPr>
          <w:ilvl w:val="0"/>
          <w:numId w:val="4"/>
        </w:numPr>
        <w:spacing w:line="360" w:lineRule="auto" w:before="80" w:after="80"/>
      </w:pPr>
      <w:r>
        <w:rPr>
          <w:rFonts w:ascii="Calibri" w:cs="Calibri" w:eastAsia="Calibri" w:hAnsi="Calibri"/>
          <w:sz w:val="24"/>
          <w:szCs w:val="24"/>
        </w:rPr>
        <w:t xml:space="preserve">Once loading is complete, navigate to System Import Sets &gt; All Import Sets and verify that the new Import Set has been created and contains the correct number of records.</w:t>
      </w:r>
    </w:p>
    <w:p>
      <w:pPr>
        <w:pStyle w:val="ListParagraph"/>
        <w:numPr>
          <w:ilvl w:val="0"/>
          <w:numId w:val="4"/>
        </w:numPr>
        <w:spacing w:line="360" w:lineRule="auto" w:before="80" w:after="80"/>
      </w:pPr>
      <w:r>
        <w:rPr>
          <w:rFonts w:ascii="Calibri" w:cs="Calibri" w:eastAsia="Calibri" w:hAnsi="Calibri"/>
          <w:sz w:val="24"/>
          <w:szCs w:val="24"/>
        </w:rPr>
        <w:t xml:space="preserve">Open the Import Set Table and review the data to ensure all columns and records have been loaded correctly.</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8.3 Phase 3: Creating the Transform Map</w:t>
      </w:r>
    </w:p>
    <w:p>
      <w:pPr>
        <w:spacing w:line="360" w:lineRule="auto" w:before="80" w:after="160"/>
        <w:ind w:firstLine="720"/>
        <w:jc w:val="both"/>
      </w:pPr>
      <w:r>
        <w:rPr>
          <w:rFonts w:ascii="Calibri" w:cs="Calibri" w:eastAsia="Calibri" w:hAnsi="Calibri"/>
          <w:sz w:val="24"/>
          <w:szCs w:val="24"/>
        </w:rPr>
        <w:t xml:space="preserve">In this phase, the Transform Map is created to define the mapping rules between the Import Set Table and the sys_user target table.</w:t>
      </w:r>
    </w:p>
    <w:p>
      <w:pPr>
        <w:spacing w:before="60" w:after="60"/>
      </w:pPr>
      <w:r>
        <w:t xml:space="preserve"/>
      </w:r>
    </w:p>
    <w:p>
      <w:pPr>
        <w:pStyle w:val="ListParagraph"/>
        <w:numPr>
          <w:ilvl w:val="0"/>
          <w:numId w:val="5"/>
        </w:numPr>
        <w:spacing w:line="360" w:lineRule="auto" w:before="80" w:after="80"/>
      </w:pPr>
      <w:r>
        <w:rPr>
          <w:rFonts w:ascii="Calibri" w:cs="Calibri" w:eastAsia="Calibri" w:hAnsi="Calibri"/>
          <w:sz w:val="24"/>
          <w:szCs w:val="24"/>
        </w:rPr>
        <w:t xml:space="preserve">Navigate to System Import Sets &gt; Transform Maps and click New to create a new Transform Map.</w:t>
      </w:r>
    </w:p>
    <w:p>
      <w:pPr>
        <w:pStyle w:val="ListParagraph"/>
        <w:numPr>
          <w:ilvl w:val="0"/>
          <w:numId w:val="5"/>
        </w:numPr>
        <w:spacing w:line="360" w:lineRule="auto" w:before="80" w:after="80"/>
      </w:pPr>
      <w:r>
        <w:rPr>
          <w:rFonts w:ascii="Calibri" w:cs="Calibri" w:eastAsia="Calibri" w:hAnsi="Calibri"/>
          <w:sz w:val="24"/>
          <w:szCs w:val="24"/>
        </w:rPr>
        <w:t xml:space="preserve">In the Name field, provide a descriptive name for the Transform Map (e.g., Employee Import Transform Map).</w:t>
      </w:r>
    </w:p>
    <w:p>
      <w:pPr>
        <w:pStyle w:val="ListParagraph"/>
        <w:numPr>
          <w:ilvl w:val="0"/>
          <w:numId w:val="5"/>
        </w:numPr>
        <w:spacing w:line="360" w:lineRule="auto" w:before="80" w:after="80"/>
      </w:pPr>
      <w:r>
        <w:rPr>
          <w:rFonts w:ascii="Calibri" w:cs="Calibri" w:eastAsia="Calibri" w:hAnsi="Calibri"/>
          <w:sz w:val="24"/>
          <w:szCs w:val="24"/>
        </w:rPr>
        <w:t xml:space="preserve">Set the Source Table to the Import Set Table created in the previous phase (e.g., u_employee_import).</w:t>
      </w:r>
    </w:p>
    <w:p>
      <w:pPr>
        <w:pStyle w:val="ListParagraph"/>
        <w:numPr>
          <w:ilvl w:val="0"/>
          <w:numId w:val="5"/>
        </w:numPr>
        <w:spacing w:line="360" w:lineRule="auto" w:before="80" w:after="80"/>
      </w:pPr>
      <w:r>
        <w:rPr>
          <w:rFonts w:ascii="Calibri" w:cs="Calibri" w:eastAsia="Calibri" w:hAnsi="Calibri"/>
          <w:sz w:val="24"/>
          <w:szCs w:val="24"/>
        </w:rPr>
        <w:t xml:space="preserve">Set the Target Table to sys_user, which is the ServiceNow table that stores user and employee records.</w:t>
      </w:r>
    </w:p>
    <w:p>
      <w:pPr>
        <w:pStyle w:val="ListParagraph"/>
        <w:numPr>
          <w:ilvl w:val="0"/>
          <w:numId w:val="5"/>
        </w:numPr>
        <w:spacing w:line="360" w:lineRule="auto" w:before="80" w:after="80"/>
      </w:pPr>
      <w:r>
        <w:rPr>
          <w:rFonts w:ascii="Calibri" w:cs="Calibri" w:eastAsia="Calibri" w:hAnsi="Calibri"/>
          <w:sz w:val="24"/>
          <w:szCs w:val="24"/>
        </w:rPr>
        <w:t xml:space="preserve">Click Save to save the Transform Map record, then scroll down to the Field Maps related list.</w:t>
      </w:r>
    </w:p>
    <w:p>
      <w:pPr>
        <w:pStyle w:val="ListParagraph"/>
        <w:numPr>
          <w:ilvl w:val="0"/>
          <w:numId w:val="5"/>
        </w:numPr>
        <w:spacing w:line="360" w:lineRule="auto" w:before="80" w:after="80"/>
      </w:pPr>
      <w:r>
        <w:rPr>
          <w:rFonts w:ascii="Calibri" w:cs="Calibri" w:eastAsia="Calibri" w:hAnsi="Calibri"/>
          <w:sz w:val="24"/>
          <w:szCs w:val="24"/>
        </w:rPr>
        <w:t xml:space="preserve">Click Auto Map Matching Fields to have ServiceNow automatically create field mappings for fields with matching names.</w:t>
      </w:r>
    </w:p>
    <w:p>
      <w:pPr>
        <w:pStyle w:val="ListParagraph"/>
        <w:numPr>
          <w:ilvl w:val="0"/>
          <w:numId w:val="5"/>
        </w:numPr>
        <w:spacing w:line="360" w:lineRule="auto" w:before="80" w:after="80"/>
      </w:pPr>
      <w:r>
        <w:rPr>
          <w:rFonts w:ascii="Calibri" w:cs="Calibri" w:eastAsia="Calibri" w:hAnsi="Calibri"/>
          <w:sz w:val="24"/>
          <w:szCs w:val="24"/>
        </w:rPr>
        <w:t xml:space="preserve">Manually create additional Field Map entries for fields that were not auto-mapped, specifying the source field and the corresponding target field for each.</w:t>
      </w:r>
    </w:p>
    <w:p>
      <w:pPr>
        <w:pStyle w:val="ListParagraph"/>
        <w:numPr>
          <w:ilvl w:val="0"/>
          <w:numId w:val="5"/>
        </w:numPr>
        <w:spacing w:line="360" w:lineRule="auto" w:before="80" w:after="80"/>
      </w:pPr>
      <w:r>
        <w:rPr>
          <w:rFonts w:ascii="Calibri" w:cs="Calibri" w:eastAsia="Calibri" w:hAnsi="Calibri"/>
          <w:sz w:val="24"/>
          <w:szCs w:val="24"/>
        </w:rPr>
        <w:t xml:space="preserve">For the email Field Map entry, check the Coalesce checkbox to use the email field as the unique record identifier for update matching.</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8.4 Phase 4: Configuring Dot Walking for Derived Fields</w:t>
      </w:r>
    </w:p>
    <w:p>
      <w:pPr>
        <w:spacing w:line="360" w:lineRule="auto" w:before="80" w:after="160"/>
        <w:ind w:firstLine="720"/>
        <w:jc w:val="both"/>
      </w:pPr>
      <w:r>
        <w:rPr>
          <w:rFonts w:ascii="Calibri" w:cs="Calibri" w:eastAsia="Calibri" w:hAnsi="Calibri"/>
          <w:sz w:val="24"/>
          <w:szCs w:val="24"/>
        </w:rPr>
        <w:t xml:space="preserve">This phase describes how Dot Walking is configured within the Transform Map to automatically populate derived fields.</w:t>
      </w:r>
    </w:p>
    <w:p>
      <w:pPr>
        <w:spacing w:before="60" w:after="60"/>
      </w:pPr>
      <w:r>
        <w:t xml:space="preserve"/>
      </w:r>
    </w:p>
    <w:p>
      <w:pPr>
        <w:pStyle w:val="ListParagraph"/>
        <w:numPr>
          <w:ilvl w:val="0"/>
          <w:numId w:val="6"/>
        </w:numPr>
        <w:spacing w:line="360" w:lineRule="auto" w:before="80" w:after="80"/>
      </w:pPr>
      <w:r>
        <w:rPr>
          <w:rFonts w:ascii="Calibri" w:cs="Calibri" w:eastAsia="Calibri" w:hAnsi="Calibri"/>
          <w:sz w:val="24"/>
          <w:szCs w:val="24"/>
        </w:rPr>
        <w:t xml:space="preserve">In the Transform Map, navigate to the Field Maps related list and click New to create a new field mapping for the Manager Email field.</w:t>
      </w:r>
    </w:p>
    <w:p>
      <w:pPr>
        <w:pStyle w:val="ListParagraph"/>
        <w:numPr>
          <w:ilvl w:val="0"/>
          <w:numId w:val="6"/>
        </w:numPr>
        <w:spacing w:line="360" w:lineRule="auto" w:before="80" w:after="80"/>
      </w:pPr>
      <w:r>
        <w:rPr>
          <w:rFonts w:ascii="Calibri" w:cs="Calibri" w:eastAsia="Calibri" w:hAnsi="Calibri"/>
          <w:sz w:val="24"/>
          <w:szCs w:val="24"/>
        </w:rPr>
        <w:t xml:space="preserve">In the Source Field dropdown, select the source column that contains the Manager Email data from the Import Set Table.</w:t>
      </w:r>
    </w:p>
    <w:p>
      <w:pPr>
        <w:pStyle w:val="ListParagraph"/>
        <w:numPr>
          <w:ilvl w:val="0"/>
          <w:numId w:val="6"/>
        </w:numPr>
        <w:spacing w:line="360" w:lineRule="auto" w:before="80" w:after="80"/>
      </w:pPr>
      <w:r>
        <w:rPr>
          <w:rFonts w:ascii="Calibri" w:cs="Calibri" w:eastAsia="Calibri" w:hAnsi="Calibri"/>
          <w:sz w:val="24"/>
          <w:szCs w:val="24"/>
        </w:rPr>
        <w:t xml:space="preserve">In the Target Field area, instead of selecting a direct field, enter the Dot Walk expression: manager.email to traverse the manager reference and retrieve the manager's email.</w:t>
      </w:r>
    </w:p>
    <w:p>
      <w:pPr>
        <w:pStyle w:val="ListParagraph"/>
        <w:numPr>
          <w:ilvl w:val="0"/>
          <w:numId w:val="6"/>
        </w:numPr>
        <w:spacing w:line="360" w:lineRule="auto" w:before="80" w:after="80"/>
      </w:pPr>
      <w:r>
        <w:rPr>
          <w:rFonts w:ascii="Calibri" w:cs="Calibri" w:eastAsia="Calibri" w:hAnsi="Calibri"/>
          <w:sz w:val="24"/>
          <w:szCs w:val="24"/>
        </w:rPr>
        <w:t xml:space="preserve">Similarly, create a field mapping for the Department field using the Dot Walk expression department.name to map the department name correctly.</w:t>
      </w:r>
    </w:p>
    <w:p>
      <w:pPr>
        <w:pStyle w:val="ListParagraph"/>
        <w:numPr>
          <w:ilvl w:val="0"/>
          <w:numId w:val="6"/>
        </w:numPr>
        <w:spacing w:line="360" w:lineRule="auto" w:before="80" w:after="80"/>
      </w:pPr>
      <w:r>
        <w:rPr>
          <w:rFonts w:ascii="Calibri" w:cs="Calibri" w:eastAsia="Calibri" w:hAnsi="Calibri"/>
          <w:sz w:val="24"/>
          <w:szCs w:val="24"/>
        </w:rPr>
        <w:t xml:space="preserve">Save all field mapping entries and review the complete field mapping configuration to ensure accuracy.</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8.5 Phase 5: Applying Dictionary Override</w:t>
      </w:r>
    </w:p>
    <w:p>
      <w:pPr>
        <w:spacing w:line="360" w:lineRule="auto" w:before="80" w:after="160"/>
        <w:ind w:firstLine="720"/>
        <w:jc w:val="both"/>
      </w:pPr>
      <w:r>
        <w:rPr>
          <w:rFonts w:ascii="Calibri" w:cs="Calibri" w:eastAsia="Calibri" w:hAnsi="Calibri"/>
          <w:sz w:val="24"/>
          <w:szCs w:val="24"/>
        </w:rPr>
        <w:t xml:space="preserve">This phase covers the application of Dictionary Override to configure the Manager Email field as read-only.</w:t>
      </w:r>
    </w:p>
    <w:p>
      <w:pPr>
        <w:spacing w:before="60" w:after="60"/>
      </w:pPr>
      <w:r>
        <w:t xml:space="preserve"/>
      </w:r>
    </w:p>
    <w:p>
      <w:pPr>
        <w:pStyle w:val="ListParagraph"/>
        <w:numPr>
          <w:ilvl w:val="0"/>
          <w:numId w:val="7"/>
        </w:numPr>
        <w:spacing w:line="360" w:lineRule="auto" w:before="80" w:after="80"/>
      </w:pPr>
      <w:r>
        <w:rPr>
          <w:rFonts w:ascii="Calibri" w:cs="Calibri" w:eastAsia="Calibri" w:hAnsi="Calibri"/>
          <w:sz w:val="24"/>
          <w:szCs w:val="24"/>
        </w:rPr>
        <w:t xml:space="preserve">Navigate to System Definition &gt; Dictionary in the ServiceNow navigation panel.</w:t>
      </w:r>
    </w:p>
    <w:p>
      <w:pPr>
        <w:pStyle w:val="ListParagraph"/>
        <w:numPr>
          <w:ilvl w:val="0"/>
          <w:numId w:val="7"/>
        </w:numPr>
        <w:spacing w:line="360" w:lineRule="auto" w:before="80" w:after="80"/>
      </w:pPr>
      <w:r>
        <w:rPr>
          <w:rFonts w:ascii="Calibri" w:cs="Calibri" w:eastAsia="Calibri" w:hAnsi="Calibri"/>
          <w:sz w:val="24"/>
          <w:szCs w:val="24"/>
        </w:rPr>
        <w:t xml:space="preserve">Search for the sys_user table and locate the Manager Email field entry in the dictionary.</w:t>
      </w:r>
    </w:p>
    <w:p>
      <w:pPr>
        <w:pStyle w:val="ListParagraph"/>
        <w:numPr>
          <w:ilvl w:val="0"/>
          <w:numId w:val="7"/>
        </w:numPr>
        <w:spacing w:line="360" w:lineRule="auto" w:before="80" w:after="80"/>
      </w:pPr>
      <w:r>
        <w:rPr>
          <w:rFonts w:ascii="Calibri" w:cs="Calibri" w:eastAsia="Calibri" w:hAnsi="Calibri"/>
          <w:sz w:val="24"/>
          <w:szCs w:val="24"/>
        </w:rPr>
        <w:t xml:space="preserve">Open the field record and navigate to the Dictionary Overrides related tab.</w:t>
      </w:r>
    </w:p>
    <w:p>
      <w:pPr>
        <w:pStyle w:val="ListParagraph"/>
        <w:numPr>
          <w:ilvl w:val="0"/>
          <w:numId w:val="7"/>
        </w:numPr>
        <w:spacing w:line="360" w:lineRule="auto" w:before="80" w:after="80"/>
      </w:pPr>
      <w:r>
        <w:rPr>
          <w:rFonts w:ascii="Calibri" w:cs="Calibri" w:eastAsia="Calibri" w:hAnsi="Calibri"/>
          <w:sz w:val="24"/>
          <w:szCs w:val="24"/>
        </w:rPr>
        <w:t xml:space="preserve">Click New to create a new Dictionary Override entry for the sys_user table.</w:t>
      </w:r>
    </w:p>
    <w:p>
      <w:pPr>
        <w:pStyle w:val="ListParagraph"/>
        <w:numPr>
          <w:ilvl w:val="0"/>
          <w:numId w:val="7"/>
        </w:numPr>
        <w:spacing w:line="360" w:lineRule="auto" w:before="80" w:after="80"/>
      </w:pPr>
      <w:r>
        <w:rPr>
          <w:rFonts w:ascii="Calibri" w:cs="Calibri" w:eastAsia="Calibri" w:hAnsi="Calibri"/>
          <w:sz w:val="24"/>
          <w:szCs w:val="24"/>
        </w:rPr>
        <w:t xml:space="preserve">In the Dictionary Override form, set the Display value to Read-Only to ensure the field cannot be manually edited through the user form.</w:t>
      </w:r>
    </w:p>
    <w:p>
      <w:pPr>
        <w:pStyle w:val="ListParagraph"/>
        <w:numPr>
          <w:ilvl w:val="0"/>
          <w:numId w:val="7"/>
        </w:numPr>
        <w:spacing w:line="360" w:lineRule="auto" w:before="80" w:after="80"/>
      </w:pPr>
      <w:r>
        <w:rPr>
          <w:rFonts w:ascii="Calibri" w:cs="Calibri" w:eastAsia="Calibri" w:hAnsi="Calibri"/>
          <w:sz w:val="24"/>
          <w:szCs w:val="24"/>
        </w:rPr>
        <w:t xml:space="preserve">Save the Dictionary Override and verify the configuration by opening a user record in the sys_user table and confirming that the Manager Email field is displayed as read-only.</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8.6 Phase 6: Running the Transformation and Validating Results</w:t>
      </w:r>
    </w:p>
    <w:p>
      <w:pPr>
        <w:spacing w:line="360" w:lineRule="auto" w:before="80" w:after="160"/>
        <w:ind w:firstLine="720"/>
        <w:jc w:val="both"/>
      </w:pPr>
      <w:r>
        <w:rPr>
          <w:rFonts w:ascii="Calibri" w:cs="Calibri" w:eastAsia="Calibri" w:hAnsi="Calibri"/>
          <w:sz w:val="24"/>
          <w:szCs w:val="24"/>
        </w:rPr>
        <w:t xml:space="preserve">The final implementation phase involves executing the transformation and validating the import results.</w:t>
      </w:r>
    </w:p>
    <w:p>
      <w:pPr>
        <w:spacing w:before="60" w:after="60"/>
      </w:pPr>
      <w:r>
        <w:t xml:space="preserve"/>
      </w:r>
    </w:p>
    <w:p>
      <w:pPr>
        <w:pStyle w:val="ListParagraph"/>
        <w:numPr>
          <w:ilvl w:val="0"/>
          <w:numId w:val="8"/>
        </w:numPr>
        <w:spacing w:line="360" w:lineRule="auto" w:before="80" w:after="80"/>
      </w:pPr>
      <w:r>
        <w:rPr>
          <w:rFonts w:ascii="Calibri" w:cs="Calibri" w:eastAsia="Calibri" w:hAnsi="Calibri"/>
          <w:sz w:val="24"/>
          <w:szCs w:val="24"/>
        </w:rPr>
        <w:t xml:space="preserve">Navigate to System Import Sets &gt; All Import Sets and open the Import Set created in Phase 2.</w:t>
      </w:r>
    </w:p>
    <w:p>
      <w:pPr>
        <w:pStyle w:val="ListParagraph"/>
        <w:numPr>
          <w:ilvl w:val="0"/>
          <w:numId w:val="8"/>
        </w:numPr>
        <w:spacing w:line="360" w:lineRule="auto" w:before="80" w:after="80"/>
      </w:pPr>
      <w:r>
        <w:rPr>
          <w:rFonts w:ascii="Calibri" w:cs="Calibri" w:eastAsia="Calibri" w:hAnsi="Calibri"/>
          <w:sz w:val="24"/>
          <w:szCs w:val="24"/>
        </w:rPr>
        <w:t xml:space="preserve">Click Transform to initiate the transformation process using the configured Transform Map.</w:t>
      </w:r>
    </w:p>
    <w:p>
      <w:pPr>
        <w:pStyle w:val="ListParagraph"/>
        <w:numPr>
          <w:ilvl w:val="0"/>
          <w:numId w:val="8"/>
        </w:numPr>
        <w:spacing w:line="360" w:lineRule="auto" w:before="80" w:after="80"/>
      </w:pPr>
      <w:r>
        <w:rPr>
          <w:rFonts w:ascii="Calibri" w:cs="Calibri" w:eastAsia="Calibri" w:hAnsi="Calibri"/>
          <w:sz w:val="24"/>
          <w:szCs w:val="24"/>
        </w:rPr>
        <w:t xml:space="preserve">In the Transform dialog, select the Transform Map (Employee Import Transform Map) and click Transform.</w:t>
      </w:r>
    </w:p>
    <w:p>
      <w:pPr>
        <w:pStyle w:val="ListParagraph"/>
        <w:numPr>
          <w:ilvl w:val="0"/>
          <w:numId w:val="8"/>
        </w:numPr>
        <w:spacing w:line="360" w:lineRule="auto" w:before="80" w:after="80"/>
      </w:pPr>
      <w:r>
        <w:rPr>
          <w:rFonts w:ascii="Calibri" w:cs="Calibri" w:eastAsia="Calibri" w:hAnsi="Calibri"/>
          <w:sz w:val="24"/>
          <w:szCs w:val="24"/>
        </w:rPr>
        <w:t xml:space="preserve">Once the transformation completes, review the transformation log to check for any errors or warnings.</w:t>
      </w:r>
    </w:p>
    <w:p>
      <w:pPr>
        <w:pStyle w:val="ListParagraph"/>
        <w:numPr>
          <w:ilvl w:val="0"/>
          <w:numId w:val="8"/>
        </w:numPr>
        <w:spacing w:line="360" w:lineRule="auto" w:before="80" w:after="80"/>
      </w:pPr>
      <w:r>
        <w:rPr>
          <w:rFonts w:ascii="Calibri" w:cs="Calibri" w:eastAsia="Calibri" w:hAnsi="Calibri"/>
          <w:sz w:val="24"/>
          <w:szCs w:val="24"/>
        </w:rPr>
        <w:t xml:space="preserve">Navigate to User Administration &gt; Users and search for the imported employee records to verify that all fields have been populated correctly.</w:t>
      </w:r>
    </w:p>
    <w:p>
      <w:pPr>
        <w:pStyle w:val="ListParagraph"/>
        <w:numPr>
          <w:ilvl w:val="0"/>
          <w:numId w:val="8"/>
        </w:numPr>
        <w:spacing w:line="360" w:lineRule="auto" w:before="80" w:after="80"/>
      </w:pPr>
      <w:r>
        <w:rPr>
          <w:rFonts w:ascii="Calibri" w:cs="Calibri" w:eastAsia="Calibri" w:hAnsi="Calibri"/>
          <w:sz w:val="24"/>
          <w:szCs w:val="24"/>
        </w:rPr>
        <w:t xml:space="preserve">Open individual user records to confirm that the Department, Manager, and Manager Email fields are correctly populated through Dot Walking.</w:t>
      </w:r>
    </w:p>
    <w:p>
      <w:pPr>
        <w:pStyle w:val="ListParagraph"/>
        <w:numPr>
          <w:ilvl w:val="0"/>
          <w:numId w:val="8"/>
        </w:numPr>
        <w:spacing w:line="360" w:lineRule="auto" w:before="80" w:after="80"/>
      </w:pPr>
      <w:r>
        <w:rPr>
          <w:rFonts w:ascii="Calibri" w:cs="Calibri" w:eastAsia="Calibri" w:hAnsi="Calibri"/>
          <w:sz w:val="24"/>
          <w:szCs w:val="24"/>
        </w:rPr>
        <w:t xml:space="preserve">Verify that the Manager Email field is displayed as read-only in accordance with the Dictionary Override configuration.</w:t>
      </w:r>
    </w:p>
    <w:p>
      <w:pPr>
        <w:pStyle w:val="ListParagraph"/>
        <w:numPr>
          <w:ilvl w:val="0"/>
          <w:numId w:val="8"/>
        </w:numPr>
        <w:spacing w:line="360" w:lineRule="auto" w:before="80" w:after="80"/>
      </w:pPr>
      <w:r>
        <w:rPr>
          <w:rFonts w:ascii="Calibri" w:cs="Calibri" w:eastAsia="Calibri" w:hAnsi="Calibri"/>
          <w:sz w:val="24"/>
          <w:szCs w:val="24"/>
        </w:rPr>
        <w:t xml:space="preserve">Address any failed or errored records by correcting the source data in Google Sheets, re-uploading, and re-running the transformation.</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9. Expected Results</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Upon successful completion of all implementation phases, the following results are expected to be achieved within the ServiceNow environment.</w:t>
      </w:r>
    </w:p>
    <w:p>
      <w:pPr>
        <w:pStyle w:val="Heading2"/>
        <w:spacing w:before="280" w:after="160"/>
      </w:pPr>
      <w:r>
        <w:rPr>
          <w:rFonts w:ascii="Calibri" w:cs="Calibri" w:eastAsia="Calibri" w:hAnsi="Calibri"/>
          <w:b/>
          <w:bCs/>
          <w:color w:val="2E5496"/>
          <w:sz w:val="28"/>
          <w:szCs w:val="28"/>
        </w:rPr>
        <w:t xml:space="preserve">9.1 Successful Data Import</w:t>
      </w:r>
    </w:p>
    <w:p>
      <w:pPr>
        <w:spacing w:line="360" w:lineRule="auto" w:before="80" w:after="160"/>
        <w:ind w:firstLine="720"/>
        <w:jc w:val="both"/>
      </w:pPr>
      <w:r>
        <w:rPr>
          <w:rFonts w:ascii="Calibri" w:cs="Calibri" w:eastAsia="Calibri" w:hAnsi="Calibri"/>
          <w:sz w:val="24"/>
          <w:szCs w:val="24"/>
        </w:rPr>
        <w:t xml:space="preserve">All employee records prepared in the Google Sheets source file should be accurately imported into the sys_user table in ServiceNow. Each record should correspond to a unique user entry in the table, with no duplicate records created as a result of the coalesce configuration on the email field.</w:t>
      </w:r>
    </w:p>
    <w:p>
      <w:pPr>
        <w:pStyle w:val="Heading2"/>
        <w:spacing w:before="280" w:after="160"/>
      </w:pPr>
      <w:r>
        <w:rPr>
          <w:rFonts w:ascii="Calibri" w:cs="Calibri" w:eastAsia="Calibri" w:hAnsi="Calibri"/>
          <w:b/>
          <w:bCs/>
          <w:color w:val="2E5496"/>
          <w:sz w:val="28"/>
          <w:szCs w:val="28"/>
        </w:rPr>
        <w:t xml:space="preserve">9.2 Accurate Field Population</w:t>
      </w:r>
    </w:p>
    <w:p>
      <w:pPr>
        <w:spacing w:line="360" w:lineRule="auto" w:before="80" w:after="160"/>
        <w:ind w:firstLine="720"/>
        <w:jc w:val="both"/>
      </w:pPr>
      <w:r>
        <w:rPr>
          <w:rFonts w:ascii="Calibri" w:cs="Calibri" w:eastAsia="Calibri" w:hAnsi="Calibri"/>
          <w:sz w:val="24"/>
          <w:szCs w:val="24"/>
        </w:rPr>
        <w:t xml:space="preserve">All five data fields — Name, Email, Department, Manager, and Manager Email — should be correctly populated in each imported employee record. Specifically:</w:t>
      </w:r>
    </w:p>
    <w:p>
      <w:pPr>
        <w:pStyle w:val="ListParagraph"/>
        <w:numPr>
          <w:ilvl w:val="0"/>
          <w:numId w:val="2"/>
        </w:numPr>
        <w:spacing w:line="360" w:lineRule="auto" w:before="60" w:after="60"/>
      </w:pPr>
      <w:r>
        <w:rPr>
          <w:rFonts w:ascii="Calibri" w:cs="Calibri" w:eastAsia="Calibri" w:hAnsi="Calibri"/>
          <w:sz w:val="24"/>
          <w:szCs w:val="24"/>
        </w:rPr>
        <w:t xml:space="preserve">The Name field should reflect the employee's full name as provided in the source data.</w:t>
      </w:r>
    </w:p>
    <w:p>
      <w:pPr>
        <w:pStyle w:val="ListParagraph"/>
        <w:numPr>
          <w:ilvl w:val="0"/>
          <w:numId w:val="2"/>
        </w:numPr>
        <w:spacing w:line="360" w:lineRule="auto" w:before="60" w:after="60"/>
      </w:pPr>
      <w:r>
        <w:rPr>
          <w:rFonts w:ascii="Calibri" w:cs="Calibri" w:eastAsia="Calibri" w:hAnsi="Calibri"/>
          <w:sz w:val="24"/>
          <w:szCs w:val="24"/>
        </w:rPr>
        <w:t xml:space="preserve">The Email field should contain the employee's correct email address.</w:t>
      </w:r>
    </w:p>
    <w:p>
      <w:pPr>
        <w:pStyle w:val="ListParagraph"/>
        <w:numPr>
          <w:ilvl w:val="0"/>
          <w:numId w:val="2"/>
        </w:numPr>
        <w:spacing w:line="360" w:lineRule="auto" w:before="60" w:after="60"/>
      </w:pPr>
      <w:r>
        <w:rPr>
          <w:rFonts w:ascii="Calibri" w:cs="Calibri" w:eastAsia="Calibri" w:hAnsi="Calibri"/>
          <w:sz w:val="24"/>
          <w:szCs w:val="24"/>
        </w:rPr>
        <w:t xml:space="preserve">The Department field should correctly reference the corresponding department record in the cmn_department table, resolved through the department name provided in the source data.</w:t>
      </w:r>
    </w:p>
    <w:p>
      <w:pPr>
        <w:pStyle w:val="ListParagraph"/>
        <w:numPr>
          <w:ilvl w:val="0"/>
          <w:numId w:val="2"/>
        </w:numPr>
        <w:spacing w:line="360" w:lineRule="auto" w:before="60" w:after="60"/>
      </w:pPr>
      <w:r>
        <w:rPr>
          <w:rFonts w:ascii="Calibri" w:cs="Calibri" w:eastAsia="Calibri" w:hAnsi="Calibri"/>
          <w:sz w:val="24"/>
          <w:szCs w:val="24"/>
        </w:rPr>
        <w:t xml:space="preserve">The Manager field should correctly reference the manager's user record in the sys_user table, resolved through the manager's name or email provided in the source data.</w:t>
      </w:r>
    </w:p>
    <w:p>
      <w:pPr>
        <w:pStyle w:val="ListParagraph"/>
        <w:numPr>
          <w:ilvl w:val="0"/>
          <w:numId w:val="2"/>
        </w:numPr>
        <w:spacing w:line="360" w:lineRule="auto" w:before="60" w:after="60"/>
      </w:pPr>
      <w:r>
        <w:rPr>
          <w:rFonts w:ascii="Calibri" w:cs="Calibri" w:eastAsia="Calibri" w:hAnsi="Calibri"/>
          <w:sz w:val="24"/>
          <w:szCs w:val="24"/>
        </w:rPr>
        <w:t xml:space="preserve">The Manager Email field should be automatically populated through the Dot Walk expression manager.email, retrieving the manager's email from the referenced manager record.</w:t>
      </w:r>
    </w:p>
    <w:p>
      <w:pPr>
        <w:spacing w:before="80" w:after="80"/>
      </w:pPr>
      <w:r>
        <w:t xml:space="preserve"/>
      </w:r>
    </w:p>
    <w:p>
      <w:pPr>
        <w:pStyle w:val="Heading2"/>
        <w:spacing w:before="280" w:after="160"/>
      </w:pPr>
      <w:r>
        <w:rPr>
          <w:rFonts w:ascii="Calibri" w:cs="Calibri" w:eastAsia="Calibri" w:hAnsi="Calibri"/>
          <w:b/>
          <w:bCs/>
          <w:color w:val="2E5496"/>
          <w:sz w:val="28"/>
          <w:szCs w:val="28"/>
        </w:rPr>
        <w:t xml:space="preserve">9.3 Read-Only Manager Email Field</w:t>
      </w:r>
    </w:p>
    <w:p>
      <w:pPr>
        <w:spacing w:line="360" w:lineRule="auto" w:before="80" w:after="160"/>
        <w:ind w:firstLine="720"/>
        <w:jc w:val="both"/>
      </w:pPr>
      <w:r>
        <w:rPr>
          <w:rFonts w:ascii="Calibri" w:cs="Calibri" w:eastAsia="Calibri" w:hAnsi="Calibri"/>
          <w:sz w:val="24"/>
          <w:szCs w:val="24"/>
        </w:rPr>
        <w:t xml:space="preserve">The Manager Email field in the user form should be displayed as read-only for all user records in the sys_user table. This confirms that the Dictionary Override has been successfully applied and that the field's value is protected from manual modification.</w:t>
      </w:r>
    </w:p>
    <w:p>
      <w:pPr>
        <w:pStyle w:val="Heading2"/>
        <w:spacing w:before="280" w:after="160"/>
      </w:pPr>
      <w:r>
        <w:rPr>
          <w:rFonts w:ascii="Calibri" w:cs="Calibri" w:eastAsia="Calibri" w:hAnsi="Calibri"/>
          <w:b/>
          <w:bCs/>
          <w:color w:val="2E5496"/>
          <w:sz w:val="28"/>
          <w:szCs w:val="28"/>
        </w:rPr>
        <w:t xml:space="preserve">9.4 Repeatable Import Process</w:t>
      </w:r>
    </w:p>
    <w:p>
      <w:pPr>
        <w:spacing w:line="360" w:lineRule="auto" w:before="80" w:after="160"/>
        <w:ind w:firstLine="720"/>
        <w:jc w:val="both"/>
      </w:pPr>
      <w:r>
        <w:rPr>
          <w:rFonts w:ascii="Calibri" w:cs="Calibri" w:eastAsia="Calibri" w:hAnsi="Calibri"/>
          <w:sz w:val="24"/>
          <w:szCs w:val="24"/>
        </w:rPr>
        <w:t xml:space="preserve">The configured Import Set, Transform Map, and field mappings should constitute a repeatable framework that can be used for future employee data imports. Re-uploading a new or updated Google Sheets file and running the transformation should result in the creation of new records and the updating of existing records without requiring any reconfiguration of the Transform Map.</w:t>
      </w:r>
    </w:p>
    <w:p>
      <w:pPr>
        <w:pStyle w:val="Heading2"/>
        <w:spacing w:before="280" w:after="160"/>
      </w:pPr>
      <w:r>
        <w:rPr>
          <w:rFonts w:ascii="Calibri" w:cs="Calibri" w:eastAsia="Calibri" w:hAnsi="Calibri"/>
          <w:b/>
          <w:bCs/>
          <w:color w:val="2E5496"/>
          <w:sz w:val="28"/>
          <w:szCs w:val="28"/>
        </w:rPr>
        <w:t xml:space="preserve">9.5 Error-Free Transformation Log</w:t>
      </w:r>
    </w:p>
    <w:p>
      <w:pPr>
        <w:spacing w:line="360" w:lineRule="auto" w:before="80" w:after="160"/>
        <w:ind w:firstLine="720"/>
        <w:jc w:val="both"/>
      </w:pPr>
      <w:r>
        <w:rPr>
          <w:rFonts w:ascii="Calibri" w:cs="Calibri" w:eastAsia="Calibri" w:hAnsi="Calibri"/>
          <w:sz w:val="24"/>
          <w:szCs w:val="24"/>
        </w:rPr>
        <w:t xml:space="preserve">The transformation log should report a successful transformation for all records with zero errors. In the event that any records encounter errors, the log should provide sufficient detail to identify the cause and enable correction of the source data for re-import.</w:t>
      </w:r>
    </w:p>
    <w:p>
      <w:pPr>
        <w:spacing w:before="100" w:after="100"/>
      </w:pPr>
      <w:r>
        <w:t xml:space="preserve"/>
      </w:r>
    </w:p>
    <w:p>
      <w:pPr>
        <w:pStyle w:val="Heading1"/>
        <w:spacing w:before="360" w:after="200"/>
      </w:pPr>
      <w:r>
        <w:rPr>
          <w:rFonts w:ascii="Calibri" w:cs="Calibri" w:eastAsia="Calibri" w:hAnsi="Calibri"/>
          <w:b/>
          <w:bCs/>
          <w:color w:val="1F3864"/>
          <w:sz w:val="32"/>
          <w:szCs w:val="32"/>
        </w:rPr>
        <w:t xml:space="preserve">10. Conclusion</w:t>
      </w:r>
    </w:p>
    <w:p>
      <w:pPr>
        <w:pBdr>
          <w:bottom w:val="single" w:color="2E5496" w:sz="6" w:space="1"/>
        </w:pBdr>
        <w:spacing w:before="80" w:after="80"/>
      </w:pPr>
      <w:r>
        <w:t xml:space="preserve"/>
      </w:r>
    </w:p>
    <w:p>
      <w:pPr>
        <w:spacing w:before="80" w:after="80"/>
      </w:pPr>
      <w:r>
        <w:t xml:space="preserve"/>
      </w:r>
    </w:p>
    <w:p>
      <w:pPr>
        <w:spacing w:line="360" w:lineRule="auto" w:before="80" w:after="160"/>
        <w:ind w:firstLine="720"/>
        <w:jc w:val="both"/>
      </w:pPr>
      <w:r>
        <w:rPr>
          <w:rFonts w:ascii="Calibri" w:cs="Calibri" w:eastAsia="Calibri" w:hAnsi="Calibri"/>
          <w:sz w:val="24"/>
          <w:szCs w:val="24"/>
        </w:rPr>
        <w:t xml:space="preserve">The Identification Phase of the Automating Employee Data Import in ServiceNow project has established a clear and well-defined foundation for the successful implementation of an automated data import solution. Through a thorough analysis of the problem, a precise definition of objectives, and a comprehensive identification of the tools and technologies required, this phase has provided the necessary groundwork for all subsequent implementation activities.</w:t>
      </w:r>
    </w:p>
    <w:p>
      <w:pPr>
        <w:spacing w:line="360" w:lineRule="auto" w:before="80" w:after="160"/>
        <w:ind w:firstLine="720"/>
        <w:jc w:val="both"/>
      </w:pPr>
      <w:r>
        <w:rPr>
          <w:rFonts w:ascii="Calibri" w:cs="Calibri" w:eastAsia="Calibri" w:hAnsi="Calibri"/>
          <w:sz w:val="24"/>
          <w:szCs w:val="24"/>
        </w:rPr>
        <w:t xml:space="preserve">The documentation presented in this report demonstrates that the key challenge — the manual, error-prone process of entering employee data into ServiceNow — can be effectively resolved through the strategic use of ServiceNow's native features, specifically Import Sets, Transform Maps, Dot Walking, and Dictionary Override. These tools, used in combination, enable the automated, accurate, and efficient population of employee records including all required fields such as Name, Email, Department, Manager, and Manager Email.</w:t>
      </w:r>
    </w:p>
    <w:p>
      <w:pPr>
        <w:spacing w:line="360" w:lineRule="auto" w:before="80" w:after="160"/>
        <w:ind w:firstLine="720"/>
        <w:jc w:val="both"/>
      </w:pPr>
      <w:r>
        <w:rPr>
          <w:rFonts w:ascii="Calibri" w:cs="Calibri" w:eastAsia="Calibri" w:hAnsi="Calibri"/>
          <w:sz w:val="24"/>
          <w:szCs w:val="24"/>
        </w:rPr>
        <w:t xml:space="preserve">The use of Dot Walking to automatically resolve relational data references eliminates the need for manual lookup operations, while the Dictionary Override configuration ensures that derived fields such as Manager Email maintain their integrity by being configured as read-only. Together, these mechanisms provide a robust and reliable import automation framework.</w:t>
      </w:r>
    </w:p>
    <w:p>
      <w:pPr>
        <w:spacing w:line="360" w:lineRule="auto" w:before="80" w:after="160"/>
        <w:ind w:firstLine="720"/>
        <w:jc w:val="both"/>
      </w:pPr>
      <w:r>
        <w:rPr>
          <w:rFonts w:ascii="Calibri" w:cs="Calibri" w:eastAsia="Calibri" w:hAnsi="Calibri"/>
          <w:sz w:val="24"/>
          <w:szCs w:val="24"/>
        </w:rPr>
        <w:t xml:space="preserve">The milestones and activities identified during this phase form a logical, sequential implementation roadmap that ensures each component of the solution is developed and tested in a structured manner. The expected results outlined in this documentation serve as measurable criteria against which the success of the implementation can be evaluated.</w:t>
      </w:r>
    </w:p>
    <w:p>
      <w:pPr>
        <w:spacing w:line="360" w:lineRule="auto" w:before="80" w:after="160"/>
        <w:ind w:firstLine="720"/>
        <w:jc w:val="both"/>
      </w:pPr>
      <w:r>
        <w:rPr>
          <w:rFonts w:ascii="Calibri" w:cs="Calibri" w:eastAsia="Calibri" w:hAnsi="Calibri"/>
          <w:sz w:val="24"/>
          <w:szCs w:val="24"/>
        </w:rPr>
        <w:t xml:space="preserve">Upon completion of the implementation phases that follow the Identification Phase, the organization will benefit from a significantly reduced administrative burden, improved data accuracy, and a scalable framework for future employee data management operations within the ServiceNow platform. This project represents a meaningful advancement in the organization's use of ServiceNow as an enterprise-grade human resource and IT service management solution.</w:t>
      </w:r>
    </w:p>
    <w:p>
      <w:pPr>
        <w:spacing w:before="200" w:after="200"/>
      </w:pPr>
      <w:r>
        <w:t xml:space="preserve"/>
      </w:r>
    </w:p>
    <w:p>
      <w:pPr>
        <w:pBdr>
          <w:bottom w:val="single" w:color="2E5496" w:sz="6" w:space="1"/>
        </w:pBdr>
        <w:spacing w:before="80" w:after="80"/>
      </w:pPr>
      <w:r>
        <w:t xml:space="preserve"/>
      </w:r>
    </w:p>
    <w:p>
      <w:pPr>
        <w:spacing w:before="80" w:after="80"/>
      </w:pPr>
      <w:r>
        <w:t xml:space="preserve"/>
      </w:r>
    </w:p>
    <w:p>
      <w:pPr>
        <w:spacing w:before="80" w:after="80"/>
        <w:jc w:val="center"/>
      </w:pPr>
      <w:r>
        <w:rPr>
          <w:rFonts w:ascii="Calibri" w:cs="Calibri" w:eastAsia="Calibri" w:hAnsi="Calibri"/>
          <w:i/>
          <w:iCs/>
          <w:color w:val="777777"/>
          <w:sz w:val="24"/>
          <w:szCs w:val="24"/>
        </w:rPr>
        <w:t xml:space="preserve">— End of Document —</w:t>
      </w:r>
    </w:p>
    <w:p>
      <w:pPr>
        <w:spacing w:before="80" w:after="80"/>
        <w:jc w:val="center"/>
      </w:pPr>
      <w:r>
        <w:rPr>
          <w:rFonts w:ascii="Calibri" w:cs="Calibri" w:eastAsia="Calibri" w:hAnsi="Calibri"/>
          <w:color w:val="999999"/>
          <w:sz w:val="18"/>
          <w:szCs w:val="18"/>
        </w:rPr>
        <w:t xml:space="preserve">1. Identification Phase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Technical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120"/>
      <w:jc w:val="right"/>
    </w:pPr>
    <w:r>
      <w:rPr>
        <w:rFonts w:ascii="Calibri" w:cs="Calibri" w:eastAsia="Calibri" w:hAnsi="Calibri"/>
        <w:b/>
        <w:bCs/>
        <w:color w:val="2E5496"/>
        <w:sz w:val="18"/>
        <w:szCs w:val="18"/>
      </w:rPr>
      <w:t xml:space="preserve">1. Identification Phase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7609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2026-03-09T07:47:24.315Z</dcterms:created>
  <dcterms:modified xsi:type="dcterms:W3CDTF">2026-03-09T07:47:24.317Z</dcterms:modified>
</cp:coreProperties>
</file>

<file path=docProps/custom.xml><?xml version="1.0" encoding="utf-8"?>
<Properties xmlns="http://schemas.openxmlformats.org/officeDocument/2006/custom-properties" xmlns:vt="http://schemas.openxmlformats.org/officeDocument/2006/docPropsVTypes"/>
</file>